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54B9C" w14:textId="460D63EB" w:rsidR="00487CD4" w:rsidRDefault="00487CD4" w:rsidP="00487CD4">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0F16BB">
        <w:rPr>
          <w:b/>
          <w:bCs/>
          <w:i/>
          <w:noProof/>
          <w:sz w:val="28"/>
        </w:rPr>
        <w:t>5421</w:t>
      </w:r>
    </w:p>
    <w:p w14:paraId="683E8814" w14:textId="3D8D329B" w:rsidR="00092934" w:rsidRPr="00B266B0" w:rsidRDefault="00487CD4" w:rsidP="00487CD4">
      <w:pPr>
        <w:pStyle w:val="Header"/>
        <w:rPr>
          <w:bCs/>
          <w:noProof w:val="0"/>
          <w:sz w:val="24"/>
        </w:rPr>
      </w:pPr>
      <w:r>
        <w:rPr>
          <w:sz w:val="24"/>
        </w:rPr>
        <w:t>Incheon, South Korea</w:t>
      </w:r>
      <w:r w:rsidRPr="00741A65">
        <w:rPr>
          <w:sz w:val="24"/>
        </w:rPr>
        <w:t xml:space="preserve">, </w:t>
      </w:r>
      <w:r>
        <w:rPr>
          <w:sz w:val="24"/>
        </w:rPr>
        <w:t>22</w:t>
      </w:r>
      <w:r w:rsidRPr="00741A65">
        <w:rPr>
          <w:sz w:val="24"/>
        </w:rPr>
        <w:t xml:space="preserve">– </w:t>
      </w:r>
      <w:r>
        <w:rPr>
          <w:sz w:val="24"/>
        </w:rPr>
        <w:t>26</w:t>
      </w:r>
      <w:r w:rsidRPr="00741A65">
        <w:rPr>
          <w:sz w:val="24"/>
        </w:rPr>
        <w:t xml:space="preserve"> </w:t>
      </w:r>
      <w:r>
        <w:rPr>
          <w:sz w:val="24"/>
        </w:rPr>
        <w:t>May</w:t>
      </w:r>
      <w:r w:rsidRPr="00741A65">
        <w:rPr>
          <w:sz w:val="24"/>
        </w:rPr>
        <w:t xml:space="preserve"> 2023</w:t>
      </w:r>
      <w:r>
        <w:rPr>
          <w:b w:val="0"/>
          <w:sz w:val="24"/>
        </w:rPr>
        <w:tab/>
      </w:r>
      <w:r>
        <w:rPr>
          <w:b w:val="0"/>
          <w:sz w:val="24"/>
        </w:rPr>
        <w:tab/>
      </w:r>
    </w:p>
    <w:p w14:paraId="41F75676" w14:textId="77777777" w:rsidR="00092934" w:rsidRPr="00B266B0" w:rsidRDefault="00092934" w:rsidP="00092934">
      <w:pPr>
        <w:pStyle w:val="Header"/>
        <w:rPr>
          <w:bCs/>
          <w:noProof w:val="0"/>
          <w:sz w:val="24"/>
        </w:rPr>
      </w:pPr>
    </w:p>
    <w:p w14:paraId="48BCB59F" w14:textId="42BB644A" w:rsidR="00092934" w:rsidRPr="00B266B0" w:rsidRDefault="00092934" w:rsidP="00092934">
      <w:pPr>
        <w:pStyle w:val="CRCoverPage"/>
        <w:tabs>
          <w:tab w:val="left" w:pos="1985"/>
        </w:tabs>
        <w:rPr>
          <w:rFonts w:cs="Arial"/>
          <w:b/>
          <w:bCs/>
          <w:sz w:val="24"/>
          <w:szCs w:val="24"/>
          <w:lang w:eastAsia="ja-JP"/>
        </w:rPr>
      </w:pPr>
      <w:r w:rsidRPr="2C1896C2">
        <w:rPr>
          <w:rFonts w:cs="Arial"/>
          <w:b/>
          <w:bCs/>
          <w:sz w:val="24"/>
          <w:szCs w:val="24"/>
        </w:rPr>
        <w:t>Agenda item:</w:t>
      </w:r>
      <w:r>
        <w:tab/>
      </w:r>
      <w:r w:rsidR="00487CD4">
        <w:rPr>
          <w:rFonts w:cs="Arial"/>
          <w:b/>
          <w:bCs/>
          <w:sz w:val="24"/>
          <w:szCs w:val="24"/>
          <w:lang w:eastAsia="ja-JP"/>
        </w:rPr>
        <w:t>7</w:t>
      </w:r>
      <w:r w:rsidRPr="2C1896C2">
        <w:rPr>
          <w:rFonts w:cs="Arial"/>
          <w:b/>
          <w:bCs/>
          <w:sz w:val="24"/>
          <w:szCs w:val="24"/>
          <w:lang w:eastAsia="ja-JP"/>
        </w:rPr>
        <w:t>.13.</w:t>
      </w:r>
      <w:r>
        <w:rPr>
          <w:rFonts w:cs="Arial"/>
          <w:b/>
          <w:bCs/>
          <w:sz w:val="24"/>
          <w:szCs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EE01A2" w:rsidR="00446C3A" w:rsidRDefault="00446C3A" w:rsidP="00AE722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722C" w:rsidRPr="00ED3043">
        <w:rPr>
          <w:rFonts w:ascii="Arial" w:hAnsi="Arial" w:cs="Arial"/>
          <w:b/>
          <w:bCs/>
          <w:sz w:val="24"/>
        </w:rPr>
        <w:t>Signalling based logged MDT override protection</w:t>
      </w:r>
    </w:p>
    <w:p w14:paraId="25F387E8" w14:textId="7F4582D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722C">
        <w:rPr>
          <w:rFonts w:ascii="Arial" w:hAnsi="Arial" w:cs="Arial"/>
          <w:b/>
          <w:bCs/>
          <w:sz w:val="24"/>
        </w:rPr>
        <w:t>NR_ENDC_SON_MDT_enh2-Core</w:t>
      </w:r>
      <w:r w:rsidRPr="00112F1A">
        <w:rPr>
          <w:rFonts w:ascii="Arial" w:hAnsi="Arial" w:cs="Arial"/>
          <w:b/>
          <w:bCs/>
          <w:sz w:val="24"/>
        </w:rPr>
        <w:t xml:space="preserve"> </w:t>
      </w:r>
      <w:r>
        <w:rPr>
          <w:rFonts w:ascii="Arial" w:hAnsi="Arial" w:cs="Arial"/>
          <w:b/>
          <w:bCs/>
          <w:sz w:val="24"/>
        </w:rPr>
        <w:t xml:space="preserve">- Release </w:t>
      </w:r>
      <w:r w:rsidR="00AE722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16FF5" w14:textId="6BB1CBF3" w:rsidR="00AE722C" w:rsidRDefault="00AE722C" w:rsidP="00872C50">
      <w:r w:rsidRPr="00B2050F">
        <w:t xml:space="preserve">In this contribution we </w:t>
      </w:r>
      <w:r>
        <w:t xml:space="preserve">discuss </w:t>
      </w:r>
      <w:r w:rsidR="007906E5">
        <w:t xml:space="preserve">solution </w:t>
      </w:r>
      <w:r>
        <w:t>details for S</w:t>
      </w:r>
      <w:r w:rsidRPr="00AF260F">
        <w:t>ignalling based logged MDT override protection</w:t>
      </w:r>
      <w:r w:rsidRPr="00936589">
        <w:t xml:space="preserve"> in</w:t>
      </w:r>
      <w:r w:rsidR="00123E18">
        <w:t xml:space="preserve"> inter-RAT scenario </w:t>
      </w:r>
      <w:r w:rsidR="007906E5">
        <w:t xml:space="preserve">and propose </w:t>
      </w:r>
      <w:r w:rsidR="00695917">
        <w:t xml:space="preserve">remaining </w:t>
      </w:r>
      <w:r w:rsidR="000A3485">
        <w:t xml:space="preserve">enhancements </w:t>
      </w:r>
      <w:r w:rsidR="007906E5">
        <w:t xml:space="preserve">that </w:t>
      </w:r>
      <w:r w:rsidR="00695917">
        <w:t>will</w:t>
      </w:r>
      <w:r w:rsidR="007906E5">
        <w:t xml:space="preserve"> </w:t>
      </w:r>
      <w:r w:rsidR="00695917">
        <w:t xml:space="preserve">facilitate </w:t>
      </w:r>
      <w:r w:rsidR="00123E18">
        <w:t>completeness of</w:t>
      </w:r>
      <w:r w:rsidR="007906E5">
        <w:t xml:space="preserve"> </w:t>
      </w:r>
      <w:r w:rsidR="00FA0161">
        <w:t xml:space="preserve">the </w:t>
      </w:r>
      <w:r w:rsidR="007906E5">
        <w:t xml:space="preserve">required </w:t>
      </w:r>
      <w:r w:rsidR="00FA0161">
        <w:t>resolution.</w:t>
      </w:r>
    </w:p>
    <w:p w14:paraId="7D484B6E" w14:textId="06341A52" w:rsidR="009339CB" w:rsidRPr="006E13D1" w:rsidRDefault="009339CB" w:rsidP="009339CB">
      <w:pPr>
        <w:pStyle w:val="Heading1"/>
      </w:pPr>
      <w:r w:rsidRPr="006E13D1">
        <w:t>2</w:t>
      </w:r>
      <w:r w:rsidRPr="006E13D1">
        <w:tab/>
      </w:r>
      <w:r w:rsidR="00AE722C">
        <w:t>Discussion</w:t>
      </w:r>
    </w:p>
    <w:p w14:paraId="5982B445" w14:textId="00F2CFCE" w:rsidR="009339CB" w:rsidRPr="006E13D1" w:rsidRDefault="009339CB" w:rsidP="009339CB">
      <w:pPr>
        <w:pStyle w:val="Heading2"/>
      </w:pPr>
      <w:r>
        <w:t>2</w:t>
      </w:r>
      <w:r w:rsidRPr="006E13D1">
        <w:t>.1</w:t>
      </w:r>
      <w:r w:rsidRPr="006E13D1">
        <w:tab/>
      </w:r>
      <w:r w:rsidR="00746B13">
        <w:t xml:space="preserve">Recap </w:t>
      </w:r>
      <w:r w:rsidR="00173019">
        <w:t>of the agreements</w:t>
      </w:r>
    </w:p>
    <w:p w14:paraId="588F09B7" w14:textId="1811ED34" w:rsidR="00746B13" w:rsidRDefault="00173019" w:rsidP="00173019">
      <w:r>
        <w:t xml:space="preserve">To </w:t>
      </w:r>
      <w:r w:rsidR="00123E18">
        <w:t xml:space="preserve">support Signalling </w:t>
      </w:r>
      <w:r w:rsidR="00AF438B">
        <w:t>based Logged MDT override protection in the agreed for Rel-18 inter-RAT scenario</w:t>
      </w:r>
      <w:r>
        <w:t>, R</w:t>
      </w:r>
      <w:r w:rsidR="00746B13">
        <w:t>AN2</w:t>
      </w:r>
      <w:r>
        <w:t xml:space="preserve"> discussions </w:t>
      </w:r>
      <w:r w:rsidR="00487CD4">
        <w:t>were concluded up to now with the following agreements:</w:t>
      </w:r>
    </w:p>
    <w:p w14:paraId="54C9F9D3" w14:textId="72241EEF" w:rsidR="00487CD4" w:rsidRDefault="00487CD4" w:rsidP="00173019">
      <w:r>
        <w:t>RAN2#119-e:</w:t>
      </w:r>
    </w:p>
    <w:p w14:paraId="4F8412C2" w14:textId="77777777"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Agreement:</w:t>
      </w:r>
      <w:r w:rsidRPr="005B784E">
        <w:rPr>
          <w:rStyle w:val="eop"/>
          <w:rFonts w:ascii="Arial" w:hAnsi="Arial" w:cs="Arial"/>
          <w:sz w:val="18"/>
          <w:szCs w:val="18"/>
        </w:rPr>
        <w:t> </w:t>
      </w:r>
    </w:p>
    <w:p w14:paraId="18D076B2" w14:textId="77777777"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1</w:t>
      </w:r>
      <w:r w:rsidRPr="005B784E">
        <w:rPr>
          <w:rStyle w:val="tabchar"/>
          <w:rFonts w:ascii="Calibri" w:hAnsi="Calibri" w:cs="Calibri"/>
          <w:sz w:val="18"/>
          <w:szCs w:val="18"/>
        </w:rPr>
        <w:tab/>
      </w:r>
      <w:r w:rsidRPr="005B784E">
        <w:rPr>
          <w:rStyle w:val="normaltextrun"/>
          <w:rFonts w:ascii="Arial" w:hAnsi="Arial" w:cs="Arial"/>
          <w:sz w:val="18"/>
          <w:szCs w:val="18"/>
        </w:rPr>
        <w:t>RAN2 confirms the valid scenario for Rel-18 inter-RAT scenario for signalling based logged MDT override protection is set by the WID:</w:t>
      </w:r>
      <w:r w:rsidRPr="005B784E">
        <w:rPr>
          <w:rStyle w:val="eop"/>
          <w:rFonts w:ascii="Arial" w:hAnsi="Arial" w:cs="Arial"/>
          <w:sz w:val="18"/>
          <w:szCs w:val="18"/>
        </w:rPr>
        <w:t> </w:t>
      </w:r>
    </w:p>
    <w:p w14:paraId="10664975" w14:textId="63A90E0F"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a.</w:t>
      </w:r>
      <w:r w:rsidRPr="005B784E">
        <w:rPr>
          <w:rStyle w:val="tabchar"/>
          <w:rFonts w:ascii="Calibri" w:hAnsi="Calibri" w:cs="Calibri"/>
          <w:sz w:val="18"/>
          <w:szCs w:val="18"/>
        </w:rPr>
        <w:tab/>
      </w:r>
      <w:r w:rsidRPr="005B784E">
        <w:rPr>
          <w:rStyle w:val="normaltextrun"/>
          <w:rFonts w:ascii="Arial" w:hAnsi="Arial" w:cs="Arial"/>
          <w:sz w:val="18"/>
          <w:szCs w:val="18"/>
        </w:rPr>
        <w:t>Logged MDT is configured in E-UTRAN, the UE reselects to NR.</w:t>
      </w:r>
      <w:r w:rsidRPr="005B784E">
        <w:rPr>
          <w:rStyle w:val="eop"/>
          <w:rFonts w:ascii="Arial" w:hAnsi="Arial" w:cs="Arial"/>
          <w:sz w:val="18"/>
          <w:szCs w:val="18"/>
        </w:rPr>
        <w:t> </w:t>
      </w:r>
    </w:p>
    <w:p w14:paraId="3F1CC939" w14:textId="77777777"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2</w:t>
      </w:r>
      <w:r w:rsidRPr="005B784E">
        <w:rPr>
          <w:rStyle w:val="tabchar"/>
          <w:rFonts w:ascii="Calibri" w:hAnsi="Calibri" w:cs="Calibri"/>
          <w:sz w:val="18"/>
          <w:szCs w:val="18"/>
        </w:rPr>
        <w:tab/>
      </w:r>
      <w:r w:rsidRPr="005B784E">
        <w:rPr>
          <w:rStyle w:val="normaltextrun"/>
          <w:rFonts w:ascii="Arial" w:hAnsi="Arial" w:cs="Arial"/>
          <w:sz w:val="18"/>
          <w:szCs w:val="18"/>
        </w:rPr>
        <w:t>Rel-17 mechanism for signalling based logged MDT override protection in intra-NR scenario is the baseline for Rel-18 inter-RAT scenario.</w:t>
      </w:r>
      <w:r w:rsidRPr="005B784E">
        <w:rPr>
          <w:rStyle w:val="eop"/>
          <w:rFonts w:ascii="Arial" w:hAnsi="Arial" w:cs="Arial"/>
          <w:sz w:val="18"/>
          <w:szCs w:val="18"/>
        </w:rPr>
        <w:t> </w:t>
      </w:r>
    </w:p>
    <w:p w14:paraId="4E6060A1" w14:textId="77777777" w:rsidR="00746B13" w:rsidRDefault="00746B13" w:rsidP="00746B13">
      <w:pPr>
        <w:pStyle w:val="paragraph"/>
        <w:spacing w:before="0" w:beforeAutospacing="0" w:after="0" w:afterAutospacing="0"/>
        <w:jc w:val="both"/>
        <w:textAlignment w:val="baseline"/>
        <w:rPr>
          <w:sz w:val="20"/>
          <w:szCs w:val="20"/>
          <w:lang w:eastAsia="en-US"/>
        </w:rPr>
      </w:pPr>
    </w:p>
    <w:p w14:paraId="13549F98" w14:textId="2506B287" w:rsidR="00DE59BB" w:rsidRDefault="004E3B29" w:rsidP="00DE59BB">
      <w:pPr>
        <w:pStyle w:val="paragraph"/>
        <w:spacing w:before="0" w:beforeAutospacing="0" w:after="0" w:afterAutospacing="0"/>
        <w:jc w:val="both"/>
        <w:textAlignment w:val="baseline"/>
        <w:rPr>
          <w:sz w:val="20"/>
          <w:szCs w:val="20"/>
          <w:lang w:eastAsia="en-US"/>
        </w:rPr>
      </w:pPr>
      <w:r>
        <w:rPr>
          <w:sz w:val="20"/>
          <w:szCs w:val="20"/>
          <w:lang w:eastAsia="en-US"/>
        </w:rPr>
        <w:t>RAN2#119bis-e</w:t>
      </w:r>
      <w:r w:rsidR="00487CD4">
        <w:rPr>
          <w:sz w:val="20"/>
          <w:szCs w:val="20"/>
          <w:lang w:eastAsia="en-US"/>
        </w:rPr>
        <w:t>:</w:t>
      </w:r>
      <w:r w:rsidR="00DE59BB">
        <w:rPr>
          <w:sz w:val="20"/>
          <w:szCs w:val="20"/>
          <w:lang w:eastAsia="en-US"/>
        </w:rPr>
        <w:t xml:space="preserve"> </w:t>
      </w:r>
    </w:p>
    <w:p w14:paraId="307B3C32" w14:textId="77777777" w:rsidR="00DE59BB" w:rsidRDefault="00DE59BB" w:rsidP="00DE59BB">
      <w:pPr>
        <w:pStyle w:val="paragraph"/>
        <w:spacing w:before="0" w:beforeAutospacing="0" w:after="0" w:afterAutospacing="0"/>
        <w:jc w:val="both"/>
        <w:textAlignment w:val="baseline"/>
        <w:rPr>
          <w:sz w:val="20"/>
          <w:szCs w:val="20"/>
          <w:lang w:eastAsia="en-US"/>
        </w:rPr>
      </w:pPr>
    </w:p>
    <w:p w14:paraId="02C129ED"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p>
    <w:p w14:paraId="477221D1"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t>=&gt;</w:t>
      </w:r>
      <w:r w:rsidRPr="003D7232">
        <w:rPr>
          <w:rStyle w:val="normaltextrun"/>
          <w:rFonts w:ascii="Arial" w:hAnsi="Arial" w:cs="Arial"/>
          <w:sz w:val="18"/>
          <w:szCs w:val="18"/>
        </w:rPr>
        <w:tab/>
        <w:t xml:space="preserve"> RAN2 will investigate UE and NW impacts due to EUTRA MDT configuration override protection in inter-RAT scenario realized by simultaneous LTE and NR configuration in the UE.</w:t>
      </w:r>
    </w:p>
    <w:p w14:paraId="00883C07"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t xml:space="preserve">=&gt; </w:t>
      </w:r>
      <w:r w:rsidRPr="003D7232">
        <w:rPr>
          <w:rStyle w:val="normaltextrun"/>
          <w:rFonts w:ascii="Arial" w:hAnsi="Arial" w:cs="Arial"/>
          <w:sz w:val="18"/>
          <w:szCs w:val="18"/>
        </w:rPr>
        <w:tab/>
        <w:t xml:space="preserve">FFS if the extension of the LTE </w:t>
      </w:r>
      <w:proofErr w:type="spellStart"/>
      <w:r w:rsidRPr="003D7232">
        <w:rPr>
          <w:rStyle w:val="normaltextrun"/>
          <w:rFonts w:ascii="Arial" w:hAnsi="Arial" w:cs="Arial"/>
          <w:sz w:val="18"/>
          <w:szCs w:val="18"/>
        </w:rPr>
        <w:t>LoggedMeasurementConfiguration</w:t>
      </w:r>
      <w:proofErr w:type="spellEnd"/>
      <w:r w:rsidRPr="003D7232">
        <w:rPr>
          <w:rStyle w:val="normaltextrun"/>
          <w:rFonts w:ascii="Arial" w:hAnsi="Arial" w:cs="Arial"/>
          <w:sz w:val="18"/>
          <w:szCs w:val="18"/>
        </w:rPr>
        <w:t xml:space="preserve"> (with Logged MDT type indication) is needed. </w:t>
      </w:r>
    </w:p>
    <w:p w14:paraId="05738EA5"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t>=&gt;</w:t>
      </w:r>
      <w:r w:rsidRPr="003D7232">
        <w:rPr>
          <w:rStyle w:val="normaltextrun"/>
          <w:rFonts w:ascii="Arial" w:hAnsi="Arial" w:cs="Arial"/>
          <w:sz w:val="18"/>
          <w:szCs w:val="18"/>
        </w:rPr>
        <w:tab/>
        <w:t>FFS Cross-RAT reporting for Logged MDT results (</w:t>
      </w:r>
      <w:proofErr w:type="gramStart"/>
      <w:r w:rsidRPr="003D7232">
        <w:rPr>
          <w:rStyle w:val="normaltextrun"/>
          <w:rFonts w:ascii="Arial" w:hAnsi="Arial" w:cs="Arial"/>
          <w:sz w:val="18"/>
          <w:szCs w:val="18"/>
        </w:rPr>
        <w:t>i.e.</w:t>
      </w:r>
      <w:proofErr w:type="gramEnd"/>
      <w:r w:rsidRPr="003D7232">
        <w:rPr>
          <w:rStyle w:val="normaltextrun"/>
          <w:rFonts w:ascii="Arial" w:hAnsi="Arial" w:cs="Arial"/>
          <w:sz w:val="18"/>
          <w:szCs w:val="18"/>
        </w:rPr>
        <w:t xml:space="preserve"> UE reports E-UTRAN logged MDT results in NR) is whether supported in R18.</w:t>
      </w:r>
    </w:p>
    <w:p w14:paraId="3D3408F7"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t>=&gt;</w:t>
      </w:r>
      <w:r w:rsidRPr="003D7232">
        <w:rPr>
          <w:rStyle w:val="normaltextrun"/>
          <w:rFonts w:ascii="Arial" w:hAnsi="Arial" w:cs="Arial"/>
          <w:sz w:val="18"/>
          <w:szCs w:val="18"/>
        </w:rPr>
        <w:tab/>
        <w:t>Intra-EUTRA case will not be considered.</w:t>
      </w:r>
    </w:p>
    <w:p w14:paraId="1048B379" w14:textId="77777777" w:rsidR="00DE59BB" w:rsidRDefault="00DE59BB" w:rsidP="00DE59BB">
      <w:pPr>
        <w:pStyle w:val="Doc-text2"/>
      </w:pPr>
    </w:p>
    <w:p w14:paraId="34FC3887" w14:textId="2872F6DA" w:rsidR="003D7232" w:rsidRDefault="00487CD4" w:rsidP="003D7232">
      <w:pPr>
        <w:pStyle w:val="paragraph"/>
        <w:spacing w:before="0" w:beforeAutospacing="0" w:after="0" w:afterAutospacing="0"/>
        <w:jc w:val="both"/>
        <w:textAlignment w:val="baseline"/>
        <w:rPr>
          <w:sz w:val="20"/>
          <w:szCs w:val="20"/>
          <w:lang w:eastAsia="en-US"/>
        </w:rPr>
      </w:pPr>
      <w:r>
        <w:rPr>
          <w:sz w:val="20"/>
          <w:szCs w:val="20"/>
          <w:lang w:eastAsia="en-US"/>
        </w:rPr>
        <w:t xml:space="preserve">RAN2#121: </w:t>
      </w:r>
    </w:p>
    <w:p w14:paraId="38B7323C" w14:textId="1472A85B" w:rsidR="00A652F6" w:rsidRDefault="00A652F6" w:rsidP="00487CD4">
      <w:pPr>
        <w:pStyle w:val="Doc-text2"/>
        <w:pBdr>
          <w:top w:val="single" w:sz="4" w:space="1" w:color="auto"/>
          <w:left w:val="single" w:sz="4" w:space="4" w:color="auto"/>
          <w:bottom w:val="single" w:sz="4" w:space="1" w:color="auto"/>
          <w:right w:val="single" w:sz="4" w:space="4" w:color="auto"/>
        </w:pBdr>
      </w:pPr>
    </w:p>
    <w:p w14:paraId="567E2940" w14:textId="77777777" w:rsidR="00A652F6" w:rsidRDefault="00A652F6" w:rsidP="00A652F6">
      <w:pPr>
        <w:pStyle w:val="Doc-text2"/>
        <w:pBdr>
          <w:top w:val="single" w:sz="4" w:space="1" w:color="auto"/>
          <w:left w:val="single" w:sz="4" w:space="4" w:color="auto"/>
          <w:bottom w:val="single" w:sz="4" w:space="1" w:color="auto"/>
          <w:right w:val="single" w:sz="4" w:space="4" w:color="auto"/>
        </w:pBdr>
      </w:pPr>
      <w:r>
        <w:t>S</w:t>
      </w:r>
      <w:r w:rsidRPr="00E90B72">
        <w:t>olution 1</w:t>
      </w:r>
      <w:r>
        <w:t xml:space="preserve">: </w:t>
      </w:r>
      <w:r w:rsidRPr="00E90B72">
        <w:t>Override protection for logged MDT by simultaneous LTE and NR configuration for logged MDT</w:t>
      </w:r>
      <w:r>
        <w:t>.</w:t>
      </w:r>
    </w:p>
    <w:p w14:paraId="41017329" w14:textId="77777777" w:rsidR="00A652F6" w:rsidRPr="00A652F6" w:rsidRDefault="00A652F6" w:rsidP="00A652F6">
      <w:pPr>
        <w:pStyle w:val="Doc-text2"/>
        <w:pBdr>
          <w:top w:val="single" w:sz="4" w:space="1" w:color="auto"/>
          <w:left w:val="single" w:sz="4" w:space="4" w:color="auto"/>
          <w:bottom w:val="single" w:sz="4" w:space="1" w:color="auto"/>
          <w:right w:val="single" w:sz="4" w:space="4" w:color="auto"/>
        </w:pBdr>
        <w:rPr>
          <w:b/>
          <w:bCs/>
        </w:rPr>
      </w:pPr>
      <w:r w:rsidRPr="00A652F6">
        <w:rPr>
          <w:b/>
          <w:bCs/>
        </w:rPr>
        <w:t xml:space="preserve">Solution 2: Override protection by cross-RAT </w:t>
      </w:r>
      <w:proofErr w:type="spellStart"/>
      <w:r w:rsidRPr="00A652F6">
        <w:rPr>
          <w:b/>
          <w:bCs/>
        </w:rPr>
        <w:t>signaling</w:t>
      </w:r>
      <w:proofErr w:type="spellEnd"/>
      <w:r w:rsidRPr="00A652F6">
        <w:rPr>
          <w:b/>
          <w:bCs/>
        </w:rPr>
        <w:t xml:space="preserve"> but no cross-RAT reporting of LTE logged MDT report from NR to LTE.</w:t>
      </w:r>
    </w:p>
    <w:p w14:paraId="6FABCFD9" w14:textId="77777777" w:rsidR="00A652F6" w:rsidRDefault="00A652F6" w:rsidP="00A652F6">
      <w:pPr>
        <w:pStyle w:val="Doc-text2"/>
        <w:pBdr>
          <w:top w:val="single" w:sz="4" w:space="1" w:color="auto"/>
          <w:left w:val="single" w:sz="4" w:space="4" w:color="auto"/>
          <w:bottom w:val="single" w:sz="4" w:space="1" w:color="auto"/>
          <w:right w:val="single" w:sz="4" w:space="4" w:color="auto"/>
        </w:pBdr>
      </w:pPr>
      <w:r>
        <w:t>Solution 3: Both solution 1 and 2 are supported for different UE implementation.</w:t>
      </w:r>
    </w:p>
    <w:p w14:paraId="2D519D83" w14:textId="77777777" w:rsidR="00A652F6" w:rsidRDefault="00A652F6" w:rsidP="00A652F6">
      <w:pPr>
        <w:pStyle w:val="Doc-text2"/>
        <w:pBdr>
          <w:top w:val="single" w:sz="4" w:space="1" w:color="auto"/>
          <w:left w:val="single" w:sz="4" w:space="4" w:color="auto"/>
          <w:bottom w:val="single" w:sz="4" w:space="1" w:color="auto"/>
          <w:right w:val="single" w:sz="4" w:space="4" w:color="auto"/>
        </w:pBdr>
      </w:pPr>
    </w:p>
    <w:p w14:paraId="2F1470CD" w14:textId="77777777" w:rsidR="00A652F6" w:rsidRDefault="00A652F6" w:rsidP="00A652F6">
      <w:pPr>
        <w:pStyle w:val="Doc-text2"/>
        <w:pBdr>
          <w:top w:val="single" w:sz="4" w:space="1" w:color="auto"/>
          <w:left w:val="single" w:sz="4" w:space="4" w:color="auto"/>
          <w:bottom w:val="single" w:sz="4" w:space="1" w:color="auto"/>
          <w:right w:val="single" w:sz="4" w:space="4" w:color="auto"/>
        </w:pBdr>
      </w:pPr>
      <w:r>
        <w:t>=&gt;</w:t>
      </w:r>
      <w:r>
        <w:tab/>
        <w:t>Solution 2 is chosen for further specification work.</w:t>
      </w:r>
    </w:p>
    <w:p w14:paraId="0DB16355" w14:textId="693C772A" w:rsidR="00A652F6" w:rsidRDefault="00A652F6" w:rsidP="00487CD4">
      <w:pPr>
        <w:pStyle w:val="Doc-text2"/>
        <w:pBdr>
          <w:top w:val="single" w:sz="4" w:space="1" w:color="auto"/>
          <w:left w:val="single" w:sz="4" w:space="4" w:color="auto"/>
          <w:bottom w:val="single" w:sz="4" w:space="1" w:color="auto"/>
          <w:right w:val="single" w:sz="4" w:space="4" w:color="auto"/>
        </w:pBdr>
      </w:pPr>
    </w:p>
    <w:p w14:paraId="4FB46471" w14:textId="77777777" w:rsidR="00A652F6" w:rsidRDefault="00A652F6" w:rsidP="00487CD4">
      <w:pPr>
        <w:pStyle w:val="Doc-text2"/>
        <w:pBdr>
          <w:top w:val="single" w:sz="4" w:space="1" w:color="auto"/>
          <w:left w:val="single" w:sz="4" w:space="4" w:color="auto"/>
          <w:bottom w:val="single" w:sz="4" w:space="1" w:color="auto"/>
          <w:right w:val="single" w:sz="4" w:space="4" w:color="auto"/>
        </w:pBdr>
      </w:pPr>
    </w:p>
    <w:p w14:paraId="636AD2F0" w14:textId="6C23E939" w:rsidR="00487CD4" w:rsidRPr="00E90B72" w:rsidRDefault="00487CD4" w:rsidP="00487CD4">
      <w:pPr>
        <w:pStyle w:val="Doc-text2"/>
        <w:pBdr>
          <w:top w:val="single" w:sz="4" w:space="1" w:color="auto"/>
          <w:left w:val="single" w:sz="4" w:space="4" w:color="auto"/>
          <w:bottom w:val="single" w:sz="4" w:space="1" w:color="auto"/>
          <w:right w:val="single" w:sz="4" w:space="4" w:color="auto"/>
        </w:pBdr>
      </w:pPr>
      <w:r>
        <w:t>Agreements For solution 2:</w:t>
      </w:r>
      <w:r w:rsidRPr="00E90B72">
        <w:t xml:space="preserve"> </w:t>
      </w:r>
    </w:p>
    <w:p w14:paraId="142B25E5" w14:textId="77777777" w:rsidR="00487CD4" w:rsidRDefault="00487CD4" w:rsidP="00487CD4">
      <w:pPr>
        <w:pStyle w:val="Doc-text2"/>
        <w:pBdr>
          <w:top w:val="single" w:sz="4" w:space="1" w:color="auto"/>
          <w:left w:val="single" w:sz="4" w:space="4" w:color="auto"/>
          <w:bottom w:val="single" w:sz="4" w:space="1" w:color="auto"/>
          <w:right w:val="single" w:sz="4" w:space="4" w:color="auto"/>
        </w:pBdr>
      </w:pPr>
      <w:r>
        <w:t>1</w:t>
      </w:r>
      <w:r w:rsidRPr="00E90B72">
        <w:tab/>
        <w:t xml:space="preserve">Extend the LTE </w:t>
      </w:r>
      <w:proofErr w:type="spellStart"/>
      <w:r w:rsidRPr="00E90B72">
        <w:t>LoggedMeasurementConfiguration</w:t>
      </w:r>
      <w:proofErr w:type="spellEnd"/>
      <w:r w:rsidRPr="00E90B72">
        <w:t xml:space="preserve"> to include Logged MDT type indication information</w:t>
      </w:r>
    </w:p>
    <w:p w14:paraId="56597A76" w14:textId="77777777" w:rsidR="00487CD4" w:rsidRDefault="00487CD4" w:rsidP="00487CD4">
      <w:pPr>
        <w:pStyle w:val="Doc-text2"/>
        <w:pBdr>
          <w:top w:val="single" w:sz="4" w:space="1" w:color="auto"/>
          <w:left w:val="single" w:sz="4" w:space="4" w:color="auto"/>
          <w:bottom w:val="single" w:sz="4" w:space="1" w:color="auto"/>
          <w:right w:val="single" w:sz="4" w:space="4" w:color="auto"/>
        </w:pBdr>
      </w:pPr>
      <w:r>
        <w:lastRenderedPageBreak/>
        <w:t>2</w:t>
      </w:r>
      <w:r w:rsidRPr="00E90B72">
        <w:tab/>
        <w:t xml:space="preserve">NR </w:t>
      </w:r>
      <w:proofErr w:type="spellStart"/>
      <w:r w:rsidRPr="00E90B72">
        <w:t>signaling</w:t>
      </w:r>
      <w:proofErr w:type="spellEnd"/>
      <w:r w:rsidRPr="00E90B72">
        <w:t xml:space="preserve"> is needed to inform the gNB that </w:t>
      </w:r>
      <w:proofErr w:type="spellStart"/>
      <w:r w:rsidRPr="00E90B72">
        <w:t>signaling</w:t>
      </w:r>
      <w:proofErr w:type="spellEnd"/>
      <w:r w:rsidRPr="00E90B72">
        <w:t xml:space="preserve"> based MDT is configured by E-UTRA</w:t>
      </w:r>
      <w:r>
        <w:t>.</w:t>
      </w:r>
    </w:p>
    <w:p w14:paraId="41BBEA84" w14:textId="77777777" w:rsidR="00487CD4" w:rsidRPr="00E90B72" w:rsidRDefault="00487CD4" w:rsidP="00487CD4">
      <w:pPr>
        <w:pStyle w:val="Doc-text2"/>
        <w:pBdr>
          <w:top w:val="single" w:sz="4" w:space="1" w:color="auto"/>
          <w:left w:val="single" w:sz="4" w:space="4" w:color="auto"/>
          <w:bottom w:val="single" w:sz="4" w:space="1" w:color="auto"/>
          <w:right w:val="single" w:sz="4" w:space="4" w:color="auto"/>
        </w:pBdr>
      </w:pPr>
      <w:r>
        <w:t>3</w:t>
      </w:r>
      <w:r w:rsidRPr="00E90B72">
        <w:tab/>
      </w:r>
      <w:r>
        <w:t xml:space="preserve">Try to reuse </w:t>
      </w:r>
      <w:r w:rsidRPr="00E90B72">
        <w:t xml:space="preserve">R17 NR </w:t>
      </w:r>
      <w:proofErr w:type="spellStart"/>
      <w:r w:rsidRPr="00E90B72">
        <w:t>signaling</w:t>
      </w:r>
      <w:proofErr w:type="spellEnd"/>
      <w:r w:rsidRPr="00E90B72">
        <w:t xml:space="preserve"> by the UE to inform gNB whether </w:t>
      </w:r>
      <w:proofErr w:type="spellStart"/>
      <w:r w:rsidRPr="00E90B72">
        <w:t>signaling</w:t>
      </w:r>
      <w:proofErr w:type="spellEnd"/>
      <w:r w:rsidRPr="00E90B72">
        <w:t xml:space="preserve"> based MDT is configured even when it is configured by E-UTRA</w:t>
      </w:r>
      <w:r>
        <w:t xml:space="preserve">. </w:t>
      </w:r>
    </w:p>
    <w:p w14:paraId="03703BA0" w14:textId="7AD46E26" w:rsidR="00A652F6" w:rsidRDefault="00A652F6" w:rsidP="00487CD4">
      <w:pPr>
        <w:pStyle w:val="Doc-text2"/>
      </w:pPr>
    </w:p>
    <w:p w14:paraId="10BCB59C" w14:textId="7117A0E7" w:rsidR="00A652F6" w:rsidRPr="00A7297F" w:rsidRDefault="00A652F6" w:rsidP="00A652F6">
      <w:pPr>
        <w:pStyle w:val="BodyText"/>
        <w:jc w:val="both"/>
        <w:rPr>
          <w:b/>
          <w:bCs/>
          <w:lang w:val="en-US"/>
        </w:rPr>
      </w:pPr>
      <w:r w:rsidRPr="00A7297F">
        <w:rPr>
          <w:b/>
          <w:bCs/>
          <w:lang w:val="en-US"/>
        </w:rPr>
        <w:t xml:space="preserve">Observation </w:t>
      </w:r>
      <w:r w:rsidR="001E3824" w:rsidRPr="00A7297F">
        <w:rPr>
          <w:b/>
          <w:bCs/>
          <w:lang w:val="en-US"/>
        </w:rPr>
        <w:t>1</w:t>
      </w:r>
      <w:r w:rsidRPr="00A7297F">
        <w:rPr>
          <w:b/>
          <w:bCs/>
          <w:lang w:val="en-US"/>
        </w:rPr>
        <w:t xml:space="preserve">: For Rel-18, in E-UTRA </w:t>
      </w:r>
      <w:proofErr w:type="spellStart"/>
      <w:r w:rsidRPr="00A7297F">
        <w:rPr>
          <w:b/>
          <w:bCs/>
          <w:i/>
          <w:iCs/>
          <w:lang w:val="en-US"/>
        </w:rPr>
        <w:t>LoggedMeasurementsConfiguration</w:t>
      </w:r>
      <w:proofErr w:type="spellEnd"/>
      <w:r w:rsidRPr="00A7297F">
        <w:rPr>
          <w:b/>
          <w:bCs/>
          <w:lang w:val="en-US"/>
        </w:rPr>
        <w:t xml:space="preserve"> will be extended with ‘Logged MDT type</w:t>
      </w:r>
      <w:r w:rsidR="00630821" w:rsidRPr="00A7297F">
        <w:rPr>
          <w:b/>
          <w:bCs/>
          <w:lang w:val="en-US"/>
        </w:rPr>
        <w:t>’</w:t>
      </w:r>
      <w:r w:rsidR="0079470E" w:rsidRPr="00A7297F">
        <w:rPr>
          <w:b/>
          <w:bCs/>
          <w:lang w:val="en-US"/>
        </w:rPr>
        <w:t>.</w:t>
      </w:r>
    </w:p>
    <w:p w14:paraId="3DFFA21F" w14:textId="27E64F60" w:rsidR="00A652F6" w:rsidRPr="00A7297F" w:rsidRDefault="00A652F6" w:rsidP="00A652F6">
      <w:pPr>
        <w:pStyle w:val="BodyText"/>
        <w:jc w:val="both"/>
        <w:rPr>
          <w:b/>
          <w:bCs/>
          <w:lang w:val="en-US"/>
        </w:rPr>
      </w:pPr>
      <w:r w:rsidRPr="00A7297F">
        <w:rPr>
          <w:b/>
          <w:bCs/>
          <w:lang w:val="en-US"/>
        </w:rPr>
        <w:t xml:space="preserve">Observation </w:t>
      </w:r>
      <w:r w:rsidR="001E3824" w:rsidRPr="00A7297F">
        <w:rPr>
          <w:b/>
          <w:bCs/>
          <w:lang w:val="en-US"/>
        </w:rPr>
        <w:t>2</w:t>
      </w:r>
      <w:r w:rsidRPr="00A7297F">
        <w:rPr>
          <w:b/>
          <w:bCs/>
          <w:lang w:val="en-US"/>
        </w:rPr>
        <w:t xml:space="preserve">: </w:t>
      </w:r>
      <w:r w:rsidR="009721D5" w:rsidRPr="00A7297F">
        <w:rPr>
          <w:b/>
          <w:bCs/>
          <w:lang w:val="en-US"/>
        </w:rPr>
        <w:t xml:space="preserve">How to handle notification </w:t>
      </w:r>
      <w:r w:rsidR="00630821" w:rsidRPr="00A7297F">
        <w:rPr>
          <w:b/>
          <w:bCs/>
          <w:lang w:val="en-US"/>
        </w:rPr>
        <w:t xml:space="preserve">in NR </w:t>
      </w:r>
      <w:r w:rsidR="009721D5" w:rsidRPr="00A7297F">
        <w:rPr>
          <w:b/>
          <w:bCs/>
          <w:lang w:val="en-US"/>
        </w:rPr>
        <w:t xml:space="preserve">on such configured E-UTRA Logged MDT measurements requires further </w:t>
      </w:r>
      <w:r w:rsidR="007D0175" w:rsidRPr="00A7297F">
        <w:rPr>
          <w:b/>
          <w:bCs/>
          <w:lang w:val="en-US"/>
        </w:rPr>
        <w:t>discussions.</w:t>
      </w:r>
      <w:r w:rsidR="009721D5" w:rsidRPr="00A7297F">
        <w:rPr>
          <w:b/>
          <w:bCs/>
          <w:lang w:val="en-US"/>
        </w:rPr>
        <w:t xml:space="preserve"> </w:t>
      </w:r>
    </w:p>
    <w:p w14:paraId="38C46E66" w14:textId="0D0FED3F" w:rsidR="007906E5" w:rsidRPr="006E13D1" w:rsidRDefault="007906E5" w:rsidP="007906E5">
      <w:pPr>
        <w:pStyle w:val="Heading2"/>
      </w:pPr>
      <w:r>
        <w:t>2</w:t>
      </w:r>
      <w:r w:rsidRPr="006E13D1">
        <w:t>.</w:t>
      </w:r>
      <w:r>
        <w:t>2</w:t>
      </w:r>
      <w:r w:rsidRPr="006E13D1">
        <w:tab/>
      </w:r>
      <w:r>
        <w:t>NR baseline</w:t>
      </w:r>
      <w:r w:rsidR="00DB72D6">
        <w:t xml:space="preserve"> adoption</w:t>
      </w:r>
    </w:p>
    <w:p w14:paraId="0BF651A9" w14:textId="19970FD8" w:rsidR="00E15474" w:rsidRDefault="00920F14" w:rsidP="00E15474">
      <w:pPr>
        <w:pStyle w:val="BodyText"/>
        <w:jc w:val="both"/>
        <w:rPr>
          <w:i/>
          <w:iCs/>
          <w:lang w:val="en-US"/>
        </w:rPr>
      </w:pPr>
      <w:r>
        <w:rPr>
          <w:lang w:val="en-US"/>
        </w:rPr>
        <w:t>In</w:t>
      </w:r>
      <w:r w:rsidR="00817ACC">
        <w:rPr>
          <w:lang w:val="en-US"/>
        </w:rPr>
        <w:t xml:space="preserve"> Rel-17</w:t>
      </w:r>
      <w:r>
        <w:rPr>
          <w:lang w:val="en-US"/>
        </w:rPr>
        <w:t>, the</w:t>
      </w:r>
      <w:r w:rsidR="00817ACC">
        <w:rPr>
          <w:lang w:val="en-US"/>
        </w:rPr>
        <w:t xml:space="preserve"> solution f</w:t>
      </w:r>
      <w:r w:rsidR="00817ACC" w:rsidRPr="00C475EB">
        <w:rPr>
          <w:lang w:val="en-US"/>
        </w:rPr>
        <w:t>or Signaling based logged MDT override protection</w:t>
      </w:r>
      <w:r w:rsidR="00817ACC">
        <w:rPr>
          <w:lang w:val="en-US"/>
        </w:rPr>
        <w:t xml:space="preserve"> relies on </w:t>
      </w:r>
      <w:r w:rsidR="00817ACC" w:rsidRPr="006C17F5">
        <w:rPr>
          <w:lang w:val="en-US"/>
        </w:rPr>
        <w:t>NR</w:t>
      </w:r>
      <w:r w:rsidR="00817ACC">
        <w:rPr>
          <w:b/>
          <w:bCs/>
          <w:lang w:val="en-US"/>
        </w:rPr>
        <w:t xml:space="preserve"> </w:t>
      </w:r>
      <w:r w:rsidR="00817ACC" w:rsidRPr="00817ACC">
        <w:rPr>
          <w:lang w:val="en-US"/>
        </w:rPr>
        <w:t>node (gNB)</w:t>
      </w:r>
      <w:r w:rsidR="00817ACC">
        <w:rPr>
          <w:lang w:val="en-US"/>
        </w:rPr>
        <w:t xml:space="preserve"> to configure the UE with</w:t>
      </w:r>
      <w:r w:rsidR="00817ACC" w:rsidRPr="00817ACC">
        <w:rPr>
          <w:i/>
          <w:iCs/>
          <w:lang w:val="en-US"/>
        </w:rPr>
        <w:t xml:space="preserve"> </w:t>
      </w:r>
      <w:proofErr w:type="spellStart"/>
      <w:r w:rsidR="00817ACC" w:rsidRPr="00004995">
        <w:rPr>
          <w:i/>
          <w:iCs/>
          <w:lang w:val="en-US"/>
        </w:rPr>
        <w:t>LoggedMeasurementsConfiguration</w:t>
      </w:r>
      <w:proofErr w:type="spellEnd"/>
      <w:r w:rsidR="00817ACC" w:rsidRPr="00004995">
        <w:rPr>
          <w:lang w:val="en-US"/>
        </w:rPr>
        <w:t xml:space="preserve"> </w:t>
      </w:r>
      <w:proofErr w:type="spellStart"/>
      <w:r w:rsidR="00817ACC">
        <w:rPr>
          <w:lang w:val="en-US"/>
        </w:rPr>
        <w:t>feeded</w:t>
      </w:r>
      <w:proofErr w:type="spellEnd"/>
      <w:r w:rsidR="00817ACC">
        <w:rPr>
          <w:lang w:val="en-US"/>
        </w:rPr>
        <w:t xml:space="preserve"> with </w:t>
      </w:r>
      <w:proofErr w:type="spellStart"/>
      <w:r w:rsidR="008361BA" w:rsidRPr="00C32696">
        <w:rPr>
          <w:i/>
          <w:iCs/>
        </w:rPr>
        <w:t>sigLoggedMeasType</w:t>
      </w:r>
      <w:proofErr w:type="spellEnd"/>
      <w:r w:rsidR="00817ACC" w:rsidRPr="00004995">
        <w:rPr>
          <w:lang w:val="en-US"/>
        </w:rPr>
        <w:t xml:space="preserve"> IE</w:t>
      </w:r>
      <w:r w:rsidR="00817ACC">
        <w:rPr>
          <w:lang w:val="en-US"/>
        </w:rPr>
        <w:t>.</w:t>
      </w:r>
      <w:r w:rsidR="00817ACC" w:rsidRPr="00697E3F">
        <w:rPr>
          <w:lang w:val="en-US"/>
        </w:rPr>
        <w:t xml:space="preserve"> </w:t>
      </w:r>
      <w:r w:rsidR="00903872">
        <w:rPr>
          <w:lang w:val="en-US"/>
        </w:rPr>
        <w:t>T</w:t>
      </w:r>
      <w:r w:rsidR="00E15474">
        <w:rPr>
          <w:lang w:val="en-US"/>
        </w:rPr>
        <w:t xml:space="preserve">he information on logged MDT type is stored in the UE variable that contains </w:t>
      </w:r>
      <w:r w:rsidR="00F53DAD">
        <w:rPr>
          <w:lang w:val="en-US"/>
        </w:rPr>
        <w:t>other</w:t>
      </w:r>
      <w:r w:rsidR="00E15474">
        <w:rPr>
          <w:lang w:val="en-US"/>
        </w:rPr>
        <w:t xml:space="preserve"> </w:t>
      </w:r>
      <w:r w:rsidR="00E15474" w:rsidRPr="00C475EB">
        <w:rPr>
          <w:lang w:val="en-US"/>
        </w:rPr>
        <w:t>logged measurements information</w:t>
      </w:r>
      <w:r w:rsidR="00F53DAD">
        <w:rPr>
          <w:lang w:val="en-US"/>
        </w:rPr>
        <w:t xml:space="preserve"> (pa</w:t>
      </w:r>
      <w:r w:rsidR="00C53D91">
        <w:rPr>
          <w:lang w:val="en-US"/>
        </w:rPr>
        <w:t xml:space="preserve">rt of </w:t>
      </w:r>
      <w:r w:rsidR="00F53DAD">
        <w:rPr>
          <w:lang w:val="en-US"/>
        </w:rPr>
        <w:t>Logged MDT configuration and Logged MDT reports)</w:t>
      </w:r>
      <w:r w:rsidR="00903872">
        <w:rPr>
          <w:lang w:val="en-US"/>
        </w:rPr>
        <w:t xml:space="preserve">, </w:t>
      </w:r>
      <w:proofErr w:type="gramStart"/>
      <w:r w:rsidR="00903872">
        <w:rPr>
          <w:lang w:val="en-US"/>
        </w:rPr>
        <w:t>i.e.</w:t>
      </w:r>
      <w:proofErr w:type="gramEnd"/>
      <w:r w:rsidR="00903872">
        <w:rPr>
          <w:lang w:val="en-US"/>
        </w:rPr>
        <w:t xml:space="preserve"> </w:t>
      </w:r>
      <w:proofErr w:type="spellStart"/>
      <w:r w:rsidR="00903872" w:rsidRPr="00CE7CB4">
        <w:rPr>
          <w:i/>
          <w:iCs/>
          <w:lang w:val="en-US"/>
        </w:rPr>
        <w:t>VarLogMeasReport</w:t>
      </w:r>
      <w:proofErr w:type="spellEnd"/>
      <w:r w:rsidR="00903872">
        <w:rPr>
          <w:i/>
          <w:iCs/>
          <w:lang w:val="en-US"/>
        </w:rPr>
        <w:t>.</w:t>
      </w:r>
    </w:p>
    <w:p w14:paraId="2771559E" w14:textId="0517B4DF" w:rsidR="004F097D" w:rsidRDefault="007906E5" w:rsidP="00F93B90">
      <w:pPr>
        <w:pStyle w:val="BodyText"/>
        <w:jc w:val="both"/>
        <w:rPr>
          <w:rFonts w:eastAsia="DengXian"/>
          <w:lang w:eastAsia="zh-CN"/>
        </w:rPr>
      </w:pPr>
      <w:r w:rsidRPr="00697E3F">
        <w:rPr>
          <w:lang w:val="en-US"/>
        </w:rPr>
        <w:t>The UE</w:t>
      </w:r>
      <w:r w:rsidR="00555B14">
        <w:rPr>
          <w:lang w:val="en-US"/>
        </w:rPr>
        <w:t xml:space="preserve"> store</w:t>
      </w:r>
      <w:r w:rsidR="00B718A6">
        <w:rPr>
          <w:lang w:val="en-US"/>
        </w:rPr>
        <w:t>s</w:t>
      </w:r>
      <w:r w:rsidR="00555B14">
        <w:rPr>
          <w:lang w:val="en-US"/>
        </w:rPr>
        <w:t xml:space="preserve"> the information and</w:t>
      </w:r>
      <w:r w:rsidRPr="00697E3F">
        <w:rPr>
          <w:lang w:val="en-US"/>
        </w:rPr>
        <w:t xml:space="preserve"> provides the network back with </w:t>
      </w:r>
      <w:r w:rsidR="00B718A6">
        <w:rPr>
          <w:lang w:val="en-US"/>
        </w:rPr>
        <w:t>a</w:t>
      </w:r>
      <w:r w:rsidRPr="00697E3F">
        <w:rPr>
          <w:lang w:val="en-US"/>
        </w:rPr>
        <w:t xml:space="preserve"> flag </w:t>
      </w:r>
      <w:r>
        <w:rPr>
          <w:lang w:val="en-US"/>
        </w:rPr>
        <w:t>to</w:t>
      </w:r>
      <w:r w:rsidRPr="00697E3F">
        <w:rPr>
          <w:lang w:val="en-US"/>
        </w:rPr>
        <w:t xml:space="preserve"> inform it that there is one prioritized MDT session </w:t>
      </w:r>
      <w:r>
        <w:rPr>
          <w:lang w:val="en-US"/>
        </w:rPr>
        <w:t>configuration in force</w:t>
      </w:r>
      <w:r w:rsidRPr="00697E3F">
        <w:rPr>
          <w:lang w:val="en-US"/>
        </w:rPr>
        <w:t xml:space="preserve">. </w:t>
      </w:r>
      <w:r w:rsidR="00B718A6" w:rsidRPr="006C17F5">
        <w:rPr>
          <w:lang w:val="en-US"/>
        </w:rPr>
        <w:t xml:space="preserve">The stored parameter is used by the UE to </w:t>
      </w:r>
      <w:r w:rsidR="00B718A6">
        <w:rPr>
          <w:lang w:val="en-US"/>
        </w:rPr>
        <w:t>determine</w:t>
      </w:r>
      <w:r w:rsidR="00B718A6" w:rsidRPr="006C17F5">
        <w:rPr>
          <w:lang w:val="en-US"/>
        </w:rPr>
        <w:t xml:space="preserve"> </w:t>
      </w:r>
      <w:r w:rsidR="00B718A6">
        <w:rPr>
          <w:lang w:val="en-US"/>
        </w:rPr>
        <w:t xml:space="preserve">the </w:t>
      </w:r>
      <w:r w:rsidR="00370BED">
        <w:rPr>
          <w:lang w:val="en-US"/>
        </w:rPr>
        <w:t xml:space="preserve">configuration </w:t>
      </w:r>
      <w:r w:rsidR="00B718A6">
        <w:rPr>
          <w:lang w:val="en-US"/>
        </w:rPr>
        <w:t>availability flag</w:t>
      </w:r>
      <w:r w:rsidR="00B718A6" w:rsidRPr="006C17F5">
        <w:rPr>
          <w:lang w:val="en-US"/>
        </w:rPr>
        <w:t xml:space="preserve"> in </w:t>
      </w:r>
      <w:proofErr w:type="spellStart"/>
      <w:r w:rsidR="00B718A6" w:rsidRPr="002343EE">
        <w:rPr>
          <w:i/>
          <w:iCs/>
          <w:lang w:val="en-US"/>
        </w:rPr>
        <w:t>RRCSetupComplete</w:t>
      </w:r>
      <w:proofErr w:type="spellEnd"/>
      <w:r w:rsidR="00B718A6" w:rsidRPr="006C17F5">
        <w:rPr>
          <w:lang w:val="en-US"/>
        </w:rPr>
        <w:t xml:space="preserve"> and </w:t>
      </w:r>
      <w:proofErr w:type="spellStart"/>
      <w:r w:rsidR="00B718A6" w:rsidRPr="002343EE">
        <w:rPr>
          <w:i/>
          <w:iCs/>
          <w:lang w:val="en-US"/>
        </w:rPr>
        <w:t>RRCResumeComplete</w:t>
      </w:r>
      <w:proofErr w:type="spellEnd"/>
      <w:r w:rsidR="004F097D">
        <w:rPr>
          <w:lang w:val="en-US"/>
        </w:rPr>
        <w:t xml:space="preserve"> (</w:t>
      </w:r>
      <w:proofErr w:type="gramStart"/>
      <w:r w:rsidR="004F097D">
        <w:rPr>
          <w:lang w:val="en-US"/>
        </w:rPr>
        <w:t>i.e.</w:t>
      </w:r>
      <w:proofErr w:type="gramEnd"/>
      <w:r w:rsidR="004F097D">
        <w:rPr>
          <w:lang w:val="en-US"/>
        </w:rPr>
        <w:t xml:space="preserve"> </w:t>
      </w:r>
      <w:proofErr w:type="spellStart"/>
      <w:r w:rsidR="004F097D" w:rsidRPr="00F10B4F">
        <w:rPr>
          <w:rFonts w:eastAsia="DengXian"/>
          <w:i/>
          <w:lang w:eastAsia="zh-CN"/>
        </w:rPr>
        <w:t>sigLogMeasConfigAvailable</w:t>
      </w:r>
      <w:proofErr w:type="spellEnd"/>
      <w:r w:rsidR="004F097D">
        <w:rPr>
          <w:rFonts w:eastAsia="DengXian"/>
          <w:lang w:eastAsia="zh-CN"/>
        </w:rPr>
        <w:t xml:space="preserve">). </w:t>
      </w:r>
    </w:p>
    <w:p w14:paraId="32220077" w14:textId="7978D662" w:rsidR="00870116" w:rsidRPr="00EA61D5" w:rsidRDefault="004F097D" w:rsidP="004F097D">
      <w:pPr>
        <w:pStyle w:val="BodyText"/>
        <w:jc w:val="both"/>
        <w:rPr>
          <w:rFonts w:eastAsia="DengXian"/>
          <w:b/>
          <w:bCs/>
          <w:iCs/>
          <w:lang w:eastAsia="zh-CN"/>
        </w:rPr>
      </w:pPr>
      <w:r w:rsidRPr="00EA61D5">
        <w:rPr>
          <w:b/>
          <w:bCs/>
          <w:lang w:val="en-US"/>
        </w:rPr>
        <w:t xml:space="preserve">Observation </w:t>
      </w:r>
      <w:r w:rsidR="00DB36E1">
        <w:rPr>
          <w:b/>
          <w:bCs/>
          <w:lang w:val="en-US"/>
        </w:rPr>
        <w:t>3</w:t>
      </w:r>
      <w:r w:rsidRPr="00EA61D5">
        <w:rPr>
          <w:b/>
          <w:bCs/>
          <w:lang w:val="en-US"/>
        </w:rPr>
        <w:t xml:space="preserve">: </w:t>
      </w:r>
      <w:r w:rsidR="00B44B5D" w:rsidRPr="00EA61D5">
        <w:rPr>
          <w:b/>
          <w:bCs/>
          <w:lang w:val="en-US"/>
        </w:rPr>
        <w:t xml:space="preserve">The </w:t>
      </w:r>
      <w:r w:rsidRPr="00EA61D5">
        <w:rPr>
          <w:b/>
          <w:bCs/>
          <w:lang w:val="en-US"/>
        </w:rPr>
        <w:t xml:space="preserve">“Logged MDT type” IE in NR </w:t>
      </w:r>
      <w:r w:rsidR="00B44B5D" w:rsidRPr="00EA61D5">
        <w:rPr>
          <w:b/>
          <w:bCs/>
          <w:lang w:val="en-US"/>
        </w:rPr>
        <w:t xml:space="preserve">configuration </w:t>
      </w:r>
      <w:r w:rsidRPr="00EA61D5">
        <w:rPr>
          <w:b/>
          <w:bCs/>
          <w:lang w:val="en-US"/>
        </w:rPr>
        <w:t xml:space="preserve">is translated to </w:t>
      </w:r>
      <w:r w:rsidR="00DE5A61" w:rsidRPr="00EA61D5">
        <w:rPr>
          <w:rFonts w:eastAsia="DengXian"/>
          <w:b/>
          <w:bCs/>
          <w:iCs/>
          <w:lang w:eastAsia="zh-CN"/>
        </w:rPr>
        <w:t>the</w:t>
      </w:r>
      <w:r w:rsidR="00870116" w:rsidRPr="00EA61D5">
        <w:rPr>
          <w:rFonts w:eastAsia="DengXian"/>
          <w:b/>
          <w:bCs/>
          <w:iCs/>
          <w:lang w:eastAsia="zh-CN"/>
        </w:rPr>
        <w:t xml:space="preserve"> “Signalling MDT configuration availability” flag</w:t>
      </w:r>
      <w:r w:rsidR="001A321F" w:rsidRPr="00EA61D5">
        <w:rPr>
          <w:rFonts w:eastAsia="DengXian"/>
          <w:b/>
          <w:bCs/>
          <w:iCs/>
          <w:lang w:eastAsia="zh-CN"/>
        </w:rPr>
        <w:t xml:space="preserve">. The flag is used </w:t>
      </w:r>
      <w:r w:rsidR="007A2D92" w:rsidRPr="00EA61D5">
        <w:rPr>
          <w:rFonts w:eastAsia="DengXian"/>
          <w:b/>
          <w:bCs/>
          <w:iCs/>
          <w:lang w:eastAsia="zh-CN"/>
        </w:rPr>
        <w:t xml:space="preserve">to </w:t>
      </w:r>
      <w:r w:rsidR="00B6718F" w:rsidRPr="00EA61D5">
        <w:rPr>
          <w:rFonts w:eastAsia="DengXian"/>
          <w:b/>
          <w:bCs/>
          <w:iCs/>
          <w:lang w:eastAsia="zh-CN"/>
        </w:rPr>
        <w:t>during establishing or resuming RRC connection</w:t>
      </w:r>
      <w:r w:rsidR="00870116" w:rsidRPr="00EA61D5">
        <w:rPr>
          <w:rFonts w:eastAsia="DengXian"/>
          <w:b/>
          <w:bCs/>
          <w:iCs/>
          <w:lang w:eastAsia="zh-CN"/>
        </w:rPr>
        <w:t xml:space="preserve">. </w:t>
      </w:r>
    </w:p>
    <w:p w14:paraId="7660F45B" w14:textId="499EDC30" w:rsidR="004A511B" w:rsidRDefault="00F93B90" w:rsidP="004A511B">
      <w:pPr>
        <w:pStyle w:val="BodyText"/>
        <w:jc w:val="both"/>
        <w:rPr>
          <w:lang w:val="en-US"/>
        </w:rPr>
      </w:pPr>
      <w:r>
        <w:rPr>
          <w:lang w:val="en-US"/>
        </w:rPr>
        <w:t>Th</w:t>
      </w:r>
      <w:r w:rsidR="006621D6">
        <w:rPr>
          <w:lang w:val="en-US"/>
        </w:rPr>
        <w:t xml:space="preserve">e indicator </w:t>
      </w:r>
      <w:r>
        <w:rPr>
          <w:lang w:val="en-US"/>
        </w:rPr>
        <w:t>facilitates the network decision to not configure the UE with Logged MDT configuration triggered by Management based MDT, even though the UE did not manage to collect any data yet.</w:t>
      </w:r>
      <w:r w:rsidR="004F097D">
        <w:rPr>
          <w:lang w:val="en-US"/>
        </w:rPr>
        <w:t xml:space="preserve"> Al</w:t>
      </w:r>
      <w:r w:rsidR="00B5063B">
        <w:rPr>
          <w:lang w:val="en-US"/>
        </w:rPr>
        <w:t>so,</w:t>
      </w:r>
      <w:r w:rsidR="004F097D">
        <w:rPr>
          <w:lang w:val="en-US"/>
        </w:rPr>
        <w:t xml:space="preserve"> the field </w:t>
      </w:r>
      <w:r w:rsidR="004F097D" w:rsidRPr="004E1EC3">
        <w:rPr>
          <w:lang w:val="en-US"/>
        </w:rPr>
        <w:t>has been</w:t>
      </w:r>
      <w:r w:rsidR="004F097D" w:rsidRPr="00004995">
        <w:rPr>
          <w:lang w:val="en-US"/>
        </w:rPr>
        <w:t xml:space="preserve"> </w:t>
      </w:r>
      <w:r w:rsidR="004F097D">
        <w:rPr>
          <w:lang w:val="en-US"/>
        </w:rPr>
        <w:t>RAT specific.</w:t>
      </w:r>
    </w:p>
    <w:p w14:paraId="0F012B5F" w14:textId="63DFFC1E" w:rsidR="00A91C4A" w:rsidRPr="000409F7" w:rsidRDefault="000B5898" w:rsidP="00A91C4A">
      <w:pPr>
        <w:pStyle w:val="BodyText"/>
        <w:jc w:val="both"/>
        <w:rPr>
          <w:lang w:val="en-US"/>
        </w:rPr>
      </w:pPr>
      <w:r>
        <w:rPr>
          <w:lang w:val="en-US"/>
        </w:rPr>
        <w:t xml:space="preserve">The described </w:t>
      </w:r>
      <w:r w:rsidR="009663DE">
        <w:rPr>
          <w:lang w:val="en-US"/>
        </w:rPr>
        <w:t>principle is agreed to serve the baseline for inter-RAT solution</w:t>
      </w:r>
      <w:r w:rsidR="006D5998">
        <w:rPr>
          <w:lang w:val="en-US"/>
        </w:rPr>
        <w:t>.</w:t>
      </w:r>
      <w:r w:rsidR="00C43605">
        <w:rPr>
          <w:lang w:val="en-US"/>
        </w:rPr>
        <w:t xml:space="preserve"> </w:t>
      </w:r>
      <w:r w:rsidR="006D5998">
        <w:rPr>
          <w:lang w:val="en-US"/>
        </w:rPr>
        <w:t xml:space="preserve"> </w:t>
      </w:r>
      <w:r w:rsidR="00A91C4A">
        <w:rPr>
          <w:lang w:val="en-US"/>
        </w:rPr>
        <w:t xml:space="preserve">However, the original indicator in the E-UTRAN Logged MDT configuration on Signaling based MDT will be associated with corresponding </w:t>
      </w:r>
      <w:r w:rsidR="00C43605">
        <w:rPr>
          <w:lang w:val="en-US"/>
        </w:rPr>
        <w:t xml:space="preserve">measurement </w:t>
      </w:r>
      <w:r w:rsidR="00C43605">
        <w:rPr>
          <w:lang w:val="en-US"/>
        </w:rPr>
        <w:t>triggers (</w:t>
      </w:r>
      <w:r w:rsidR="00DE4E1C">
        <w:rPr>
          <w:lang w:val="en-US"/>
        </w:rPr>
        <w:t>periodicity, area, etc.). Therefore, it needs to be stored in the E-UTRAN MDT context</w:t>
      </w:r>
      <w:r w:rsidR="00EA61D5">
        <w:rPr>
          <w:lang w:val="en-US"/>
        </w:rPr>
        <w:t>.</w:t>
      </w:r>
      <w:r w:rsidR="00DE4E1C">
        <w:rPr>
          <w:lang w:val="en-US"/>
        </w:rPr>
        <w:t xml:space="preserve"> </w:t>
      </w:r>
    </w:p>
    <w:p w14:paraId="3278D957" w14:textId="61FFE294" w:rsidR="00A91C4A" w:rsidRPr="00EA61D5" w:rsidRDefault="00DE4E1C" w:rsidP="009B5D24">
      <w:pPr>
        <w:pStyle w:val="BodyText"/>
        <w:jc w:val="both"/>
        <w:rPr>
          <w:b/>
          <w:bCs/>
          <w:lang w:val="en-US"/>
        </w:rPr>
      </w:pPr>
      <w:r w:rsidRPr="00EA61D5">
        <w:rPr>
          <w:b/>
          <w:bCs/>
          <w:lang w:val="en-US"/>
        </w:rPr>
        <w:t xml:space="preserve">Proposal 1: </w:t>
      </w:r>
      <w:proofErr w:type="spellStart"/>
      <w:r w:rsidRPr="00EA61D5">
        <w:rPr>
          <w:b/>
          <w:bCs/>
          <w:i/>
          <w:iCs/>
        </w:rPr>
        <w:t>sigLoggedMeasType</w:t>
      </w:r>
      <w:proofErr w:type="spellEnd"/>
      <w:r w:rsidRPr="00EA61D5">
        <w:rPr>
          <w:b/>
          <w:bCs/>
          <w:lang w:val="en-US"/>
        </w:rPr>
        <w:t xml:space="preserve"> IE is stored in the E-UTRAN MDT context</w:t>
      </w:r>
      <w:r w:rsidR="003F17CA" w:rsidRPr="00EA61D5">
        <w:rPr>
          <w:b/>
          <w:bCs/>
          <w:lang w:val="en-US"/>
        </w:rPr>
        <w:t>, i.e.,</w:t>
      </w:r>
      <w:r w:rsidRPr="00EA61D5">
        <w:rPr>
          <w:b/>
          <w:bCs/>
          <w:lang w:val="en-US"/>
        </w:rPr>
        <w:t xml:space="preserve"> </w:t>
      </w:r>
      <w:proofErr w:type="spellStart"/>
      <w:r w:rsidRPr="00EA61D5">
        <w:rPr>
          <w:b/>
          <w:bCs/>
          <w:i/>
          <w:iCs/>
          <w:lang w:val="en-US"/>
        </w:rPr>
        <w:t>VarLogMeasReport</w:t>
      </w:r>
      <w:proofErr w:type="spellEnd"/>
      <w:r w:rsidRPr="00EA61D5">
        <w:rPr>
          <w:b/>
          <w:bCs/>
          <w:i/>
          <w:iCs/>
          <w:lang w:val="en-US"/>
        </w:rPr>
        <w:t>.</w:t>
      </w:r>
    </w:p>
    <w:p w14:paraId="0C09CC63" w14:textId="460BAE65" w:rsidR="009B5D24" w:rsidRDefault="009B5D24" w:rsidP="009B5D24">
      <w:pPr>
        <w:pStyle w:val="BodyText"/>
        <w:jc w:val="both"/>
        <w:rPr>
          <w:rFonts w:eastAsia="DengXian"/>
          <w:iCs/>
          <w:lang w:eastAsia="zh-CN"/>
        </w:rPr>
      </w:pPr>
      <w:r>
        <w:rPr>
          <w:lang w:val="en-US"/>
        </w:rPr>
        <w:t xml:space="preserve">Given the agreement to reuse NR Rel-17 signaling </w:t>
      </w:r>
      <w:r w:rsidR="00017886">
        <w:rPr>
          <w:lang w:val="en-US"/>
        </w:rPr>
        <w:t>for informing the gNB about Signaling based MDT configuration in E-UTRA</w:t>
      </w:r>
      <w:r w:rsidR="00B61257">
        <w:rPr>
          <w:lang w:val="en-US"/>
        </w:rPr>
        <w:t xml:space="preserve">, we </w:t>
      </w:r>
      <w:r w:rsidR="005866B8">
        <w:rPr>
          <w:lang w:val="en-US"/>
        </w:rPr>
        <w:t>believe the most straightforward approach is</w:t>
      </w:r>
      <w:r w:rsidR="00B61257">
        <w:rPr>
          <w:lang w:val="en-US"/>
        </w:rPr>
        <w:t xml:space="preserve"> to </w:t>
      </w:r>
      <w:r w:rsidR="00633E2A">
        <w:rPr>
          <w:lang w:val="en-US"/>
        </w:rPr>
        <w:t>adopt</w:t>
      </w:r>
      <w:r w:rsidR="006D118F">
        <w:rPr>
          <w:lang w:val="en-US"/>
        </w:rPr>
        <w:t xml:space="preserve"> the</w:t>
      </w:r>
      <w:r w:rsidR="00B61257">
        <w:rPr>
          <w:lang w:val="en-US"/>
        </w:rPr>
        <w:t xml:space="preserve"> </w:t>
      </w:r>
      <w:r w:rsidR="00282EC1" w:rsidRPr="007829AC">
        <w:rPr>
          <w:lang w:val="en-US"/>
        </w:rPr>
        <w:t xml:space="preserve">configuration availability </w:t>
      </w:r>
      <w:r w:rsidR="007829AC" w:rsidRPr="007829AC">
        <w:rPr>
          <w:lang w:val="en-US"/>
        </w:rPr>
        <w:t xml:space="preserve">flag </w:t>
      </w:r>
      <w:r w:rsidR="006D5998">
        <w:rPr>
          <w:lang w:val="en-US"/>
        </w:rPr>
        <w:t>in</w:t>
      </w:r>
      <w:r w:rsidR="0045102C">
        <w:rPr>
          <w:lang w:val="en-US"/>
        </w:rPr>
        <w:t xml:space="preserve"> reporting </w:t>
      </w:r>
      <w:r w:rsidR="007829AC">
        <w:rPr>
          <w:lang w:val="en-US"/>
        </w:rPr>
        <w:t>to extend its meaning to</w:t>
      </w:r>
      <w:r w:rsidR="006D118F">
        <w:rPr>
          <w:rFonts w:eastAsia="DengXian"/>
          <w:iCs/>
          <w:lang w:eastAsia="zh-CN"/>
        </w:rPr>
        <w:t xml:space="preserve"> the UE involvement in signalling based MDT</w:t>
      </w:r>
      <w:r w:rsidR="001909E3">
        <w:rPr>
          <w:rFonts w:eastAsia="DengXian"/>
          <w:iCs/>
          <w:lang w:eastAsia="zh-CN"/>
        </w:rPr>
        <w:t xml:space="preserve"> in E-UTRA</w:t>
      </w:r>
      <w:r w:rsidR="007829AC">
        <w:rPr>
          <w:rFonts w:eastAsia="DengXian"/>
          <w:iCs/>
          <w:lang w:eastAsia="zh-CN"/>
        </w:rPr>
        <w:t xml:space="preserve"> (</w:t>
      </w:r>
      <w:r w:rsidR="008E1462">
        <w:rPr>
          <w:rFonts w:eastAsia="DengXian"/>
          <w:iCs/>
          <w:lang w:eastAsia="zh-CN"/>
        </w:rPr>
        <w:t>in addition to NR)</w:t>
      </w:r>
      <w:r w:rsidR="00420673">
        <w:rPr>
          <w:rFonts w:eastAsia="DengXian"/>
          <w:iCs/>
          <w:lang w:eastAsia="zh-CN"/>
        </w:rPr>
        <w:t>.</w:t>
      </w:r>
    </w:p>
    <w:p w14:paraId="31F41E82" w14:textId="1E9D67A2" w:rsidR="00E63EBB" w:rsidRDefault="009373F1" w:rsidP="0024313F">
      <w:pPr>
        <w:pStyle w:val="BodyText"/>
        <w:jc w:val="both"/>
        <w:rPr>
          <w:lang w:val="en-US"/>
        </w:rPr>
      </w:pPr>
      <w:r>
        <w:rPr>
          <w:lang w:val="en-US"/>
        </w:rPr>
        <w:t>S</w:t>
      </w:r>
      <w:r w:rsidR="00E63EBB">
        <w:rPr>
          <w:lang w:val="en-US"/>
        </w:rPr>
        <w:t xml:space="preserve">ince the </w:t>
      </w:r>
      <w:r w:rsidR="00E976D6">
        <w:rPr>
          <w:lang w:val="en-US"/>
        </w:rPr>
        <w:t xml:space="preserve">indication </w:t>
      </w:r>
      <w:r w:rsidR="00E63EBB">
        <w:rPr>
          <w:lang w:val="en-US"/>
        </w:rPr>
        <w:t xml:space="preserve">to gNB </w:t>
      </w:r>
      <w:r w:rsidR="00E976D6">
        <w:rPr>
          <w:lang w:val="en-US"/>
        </w:rPr>
        <w:t>shouldn’</w:t>
      </w:r>
      <w:r w:rsidR="00E63EBB">
        <w:rPr>
          <w:lang w:val="en-US"/>
        </w:rPr>
        <w:t xml:space="preserve">t be followed by Logged MDT data retrieval, the UE needs to </w:t>
      </w:r>
      <w:r w:rsidR="00CC3C43">
        <w:rPr>
          <w:lang w:val="en-US"/>
        </w:rPr>
        <w:t xml:space="preserve">always indicate </w:t>
      </w:r>
      <w:r w:rsidR="00852105">
        <w:rPr>
          <w:lang w:val="en-US"/>
        </w:rPr>
        <w:t xml:space="preserve">Signaling configuration </w:t>
      </w:r>
      <w:r w:rsidR="00CC3C43">
        <w:rPr>
          <w:lang w:val="en-US"/>
        </w:rPr>
        <w:t>availability</w:t>
      </w:r>
      <w:r w:rsidR="00255BCC">
        <w:rPr>
          <w:lang w:val="en-US"/>
        </w:rPr>
        <w:t xml:space="preserve">. </w:t>
      </w:r>
      <w:r w:rsidR="005D43BE">
        <w:rPr>
          <w:rFonts w:eastAsia="DengXian"/>
          <w:iCs/>
          <w:lang w:eastAsia="zh-CN"/>
        </w:rPr>
        <w:t xml:space="preserve">Otherwise, lack of </w:t>
      </w:r>
      <w:r w:rsidR="00852105">
        <w:rPr>
          <w:rFonts w:eastAsia="DengXian"/>
          <w:iCs/>
          <w:lang w:eastAsia="zh-CN"/>
        </w:rPr>
        <w:t>the</w:t>
      </w:r>
      <w:r w:rsidR="00E00578">
        <w:rPr>
          <w:rFonts w:eastAsia="DengXian"/>
          <w:iCs/>
          <w:lang w:eastAsia="zh-CN"/>
        </w:rPr>
        <w:t xml:space="preserve"> indication on a</w:t>
      </w:r>
      <w:r w:rsidR="00852105">
        <w:rPr>
          <w:rFonts w:eastAsia="DengXian"/>
          <w:iCs/>
          <w:lang w:eastAsia="zh-CN"/>
        </w:rPr>
        <w:t xml:space="preserve"> protected configuration </w:t>
      </w:r>
      <w:r w:rsidR="005D43BE">
        <w:rPr>
          <w:rFonts w:eastAsia="DengXian"/>
          <w:iCs/>
          <w:lang w:eastAsia="zh-CN"/>
        </w:rPr>
        <w:t>availability</w:t>
      </w:r>
      <w:r w:rsidR="00E00578">
        <w:rPr>
          <w:rFonts w:eastAsia="DengXian"/>
          <w:iCs/>
          <w:lang w:eastAsia="zh-CN"/>
        </w:rPr>
        <w:t xml:space="preserve"> would</w:t>
      </w:r>
      <w:r w:rsidR="005D43BE">
        <w:rPr>
          <w:rFonts w:eastAsia="DengXian"/>
          <w:iCs/>
          <w:lang w:eastAsia="zh-CN"/>
        </w:rPr>
        <w:t xml:space="preserve"> risk the overriding: </w:t>
      </w:r>
    </w:p>
    <w:p w14:paraId="3C002A26" w14:textId="0C08BBE8" w:rsidR="00C71237" w:rsidRPr="00EA61D5" w:rsidRDefault="00C71237" w:rsidP="00564453">
      <w:pPr>
        <w:pStyle w:val="BodyText"/>
        <w:jc w:val="both"/>
        <w:rPr>
          <w:rFonts w:eastAsia="DengXian"/>
          <w:b/>
          <w:bCs/>
          <w:iCs/>
          <w:lang w:eastAsia="zh-CN"/>
        </w:rPr>
      </w:pPr>
      <w:r w:rsidRPr="00EA61D5">
        <w:rPr>
          <w:b/>
          <w:bCs/>
          <w:lang w:val="en-US"/>
        </w:rPr>
        <w:t xml:space="preserve">Proposal </w:t>
      </w:r>
      <w:r w:rsidR="004F66B3" w:rsidRPr="00EA61D5">
        <w:rPr>
          <w:b/>
          <w:bCs/>
          <w:lang w:val="en-US"/>
        </w:rPr>
        <w:t>2</w:t>
      </w:r>
      <w:r w:rsidRPr="00EA61D5">
        <w:rPr>
          <w:b/>
          <w:bCs/>
          <w:lang w:val="en-US"/>
        </w:rPr>
        <w:t xml:space="preserve">: </w:t>
      </w:r>
      <w:r w:rsidR="00FF1961" w:rsidRPr="00EA61D5">
        <w:rPr>
          <w:b/>
          <w:bCs/>
          <w:lang w:val="en-US"/>
        </w:rPr>
        <w:t xml:space="preserve">NR </w:t>
      </w:r>
      <w:proofErr w:type="spellStart"/>
      <w:r w:rsidRPr="00EA61D5">
        <w:rPr>
          <w:rFonts w:eastAsia="DengXian"/>
          <w:b/>
          <w:bCs/>
          <w:i/>
          <w:lang w:eastAsia="zh-CN"/>
        </w:rPr>
        <w:t>sigLogMeasConfigAvailable</w:t>
      </w:r>
      <w:proofErr w:type="spellEnd"/>
      <w:r w:rsidRPr="00EA61D5">
        <w:rPr>
          <w:rFonts w:eastAsia="DengXian"/>
          <w:b/>
          <w:bCs/>
          <w:i/>
          <w:lang w:eastAsia="zh-CN"/>
        </w:rPr>
        <w:t xml:space="preserve"> </w:t>
      </w:r>
      <w:r w:rsidRPr="00EA61D5">
        <w:rPr>
          <w:rFonts w:eastAsia="DengXian"/>
          <w:b/>
          <w:bCs/>
          <w:iCs/>
          <w:lang w:eastAsia="zh-CN"/>
        </w:rPr>
        <w:t xml:space="preserve">is reused </w:t>
      </w:r>
      <w:r w:rsidR="00C36CD5" w:rsidRPr="00EA61D5">
        <w:rPr>
          <w:rFonts w:eastAsia="DengXian"/>
          <w:b/>
          <w:bCs/>
          <w:iCs/>
          <w:lang w:eastAsia="zh-CN"/>
        </w:rPr>
        <w:t xml:space="preserve">by the UE </w:t>
      </w:r>
      <w:r w:rsidRPr="00EA61D5">
        <w:rPr>
          <w:rFonts w:eastAsia="DengXian"/>
          <w:b/>
          <w:bCs/>
          <w:iCs/>
          <w:lang w:eastAsia="zh-CN"/>
        </w:rPr>
        <w:t xml:space="preserve">to </w:t>
      </w:r>
      <w:r w:rsidR="00B44B5D" w:rsidRPr="00EA61D5">
        <w:rPr>
          <w:rFonts w:eastAsia="DengXian"/>
          <w:b/>
          <w:bCs/>
          <w:iCs/>
          <w:lang w:eastAsia="zh-CN"/>
        </w:rPr>
        <w:t xml:space="preserve">indicate </w:t>
      </w:r>
      <w:r w:rsidR="00C36CD5" w:rsidRPr="00EA61D5">
        <w:rPr>
          <w:rFonts w:eastAsia="DengXian"/>
          <w:b/>
          <w:bCs/>
          <w:iCs/>
          <w:lang w:eastAsia="zh-CN"/>
        </w:rPr>
        <w:t xml:space="preserve">E-UTRAN </w:t>
      </w:r>
      <w:r w:rsidR="00B44B5D" w:rsidRPr="00EA61D5">
        <w:rPr>
          <w:rFonts w:eastAsia="DengXian"/>
          <w:b/>
          <w:bCs/>
          <w:iCs/>
          <w:lang w:eastAsia="zh-CN"/>
        </w:rPr>
        <w:t xml:space="preserve">Signalling based Logged MDT </w:t>
      </w:r>
      <w:r w:rsidR="00C36CD5" w:rsidRPr="00EA61D5">
        <w:rPr>
          <w:rFonts w:eastAsia="DengXian"/>
          <w:b/>
          <w:bCs/>
          <w:iCs/>
          <w:lang w:eastAsia="zh-CN"/>
        </w:rPr>
        <w:t>configuration availability</w:t>
      </w:r>
      <w:r w:rsidR="00924225" w:rsidRPr="00EA61D5">
        <w:rPr>
          <w:rFonts w:eastAsia="DengXian"/>
          <w:b/>
          <w:bCs/>
          <w:iCs/>
          <w:lang w:eastAsia="zh-CN"/>
        </w:rPr>
        <w:t xml:space="preserve"> in NR cell.</w:t>
      </w:r>
    </w:p>
    <w:p w14:paraId="3F286725" w14:textId="726341FB" w:rsidR="009B5D24" w:rsidRPr="00EA61D5" w:rsidRDefault="00845BB6" w:rsidP="00564453">
      <w:pPr>
        <w:pStyle w:val="BodyText"/>
        <w:jc w:val="both"/>
        <w:rPr>
          <w:b/>
          <w:bCs/>
          <w:i/>
          <w:iCs/>
          <w:lang w:val="en-US"/>
        </w:rPr>
      </w:pPr>
      <w:r w:rsidRPr="00EA61D5">
        <w:rPr>
          <w:b/>
          <w:bCs/>
          <w:iCs/>
          <w:lang w:val="en-US"/>
        </w:rPr>
        <w:t xml:space="preserve">Proposal </w:t>
      </w:r>
      <w:r w:rsidR="004F66B3" w:rsidRPr="00EA61D5">
        <w:rPr>
          <w:b/>
          <w:bCs/>
          <w:iCs/>
          <w:lang w:val="en-US"/>
        </w:rPr>
        <w:t>3</w:t>
      </w:r>
      <w:r w:rsidRPr="00EA61D5">
        <w:rPr>
          <w:b/>
          <w:bCs/>
          <w:iCs/>
          <w:lang w:val="en-US"/>
        </w:rPr>
        <w:t xml:space="preserve">: </w:t>
      </w:r>
      <w:r w:rsidR="003A4F20" w:rsidRPr="00EA61D5">
        <w:rPr>
          <w:b/>
          <w:bCs/>
          <w:lang w:val="en-US"/>
        </w:rPr>
        <w:t>If the UE has been configured with Signaling based MDT in E-UTRA, and reconnects to NR cell, t</w:t>
      </w:r>
      <w:r w:rsidR="003A4F20" w:rsidRPr="00EA61D5">
        <w:rPr>
          <w:b/>
          <w:bCs/>
          <w:iCs/>
          <w:lang w:val="en-US"/>
        </w:rPr>
        <w:t xml:space="preserve">he UE always indicates </w:t>
      </w:r>
      <w:proofErr w:type="spellStart"/>
      <w:r w:rsidR="00CC5EEB" w:rsidRPr="00EA61D5">
        <w:rPr>
          <w:rFonts w:eastAsia="DengXian"/>
          <w:b/>
          <w:bCs/>
          <w:i/>
          <w:lang w:eastAsia="zh-CN"/>
        </w:rPr>
        <w:t>sigLogMeasConfigAvailable</w:t>
      </w:r>
      <w:proofErr w:type="spellEnd"/>
      <w:r w:rsidR="00CC5EEB" w:rsidRPr="00EA61D5">
        <w:rPr>
          <w:rFonts w:eastAsia="DengXian"/>
          <w:b/>
          <w:bCs/>
          <w:lang w:eastAsia="zh-CN"/>
        </w:rPr>
        <w:t xml:space="preserve"> </w:t>
      </w:r>
      <w:r w:rsidR="001B0E11" w:rsidRPr="00EA61D5">
        <w:rPr>
          <w:rFonts w:eastAsia="DengXian"/>
          <w:b/>
          <w:bCs/>
          <w:lang w:eastAsia="zh-CN"/>
        </w:rPr>
        <w:t>set to true (</w:t>
      </w:r>
      <w:r w:rsidR="00CC5EEB" w:rsidRPr="00EA61D5">
        <w:rPr>
          <w:rFonts w:eastAsia="DengXian"/>
          <w:b/>
          <w:bCs/>
          <w:lang w:eastAsia="zh-CN"/>
        </w:rPr>
        <w:t xml:space="preserve">in </w:t>
      </w:r>
      <w:r w:rsidR="00B14B59" w:rsidRPr="00EA61D5">
        <w:rPr>
          <w:rFonts w:eastAsia="DengXian"/>
          <w:b/>
          <w:bCs/>
          <w:lang w:eastAsia="zh-CN"/>
        </w:rPr>
        <w:t>NR</w:t>
      </w:r>
      <w:r w:rsidR="00CC5EEB" w:rsidRPr="00EA61D5">
        <w:rPr>
          <w:rFonts w:eastAsia="DengXian"/>
          <w:b/>
          <w:bCs/>
          <w:lang w:eastAsia="zh-CN"/>
        </w:rPr>
        <w:t xml:space="preserve"> </w:t>
      </w:r>
      <w:proofErr w:type="spellStart"/>
      <w:r w:rsidR="00CC5EEB" w:rsidRPr="00EA61D5">
        <w:rPr>
          <w:b/>
          <w:bCs/>
          <w:i/>
        </w:rPr>
        <w:t>RRCSetupComplete</w:t>
      </w:r>
      <w:proofErr w:type="spellEnd"/>
      <w:r w:rsidR="00CC5EEB" w:rsidRPr="00EA61D5">
        <w:rPr>
          <w:b/>
          <w:bCs/>
        </w:rPr>
        <w:t xml:space="preserve"> </w:t>
      </w:r>
      <w:r w:rsidR="001B0E11" w:rsidRPr="00EA61D5">
        <w:rPr>
          <w:b/>
          <w:bCs/>
        </w:rPr>
        <w:t xml:space="preserve">and </w:t>
      </w:r>
      <w:proofErr w:type="spellStart"/>
      <w:r w:rsidR="001B0E11" w:rsidRPr="00EA61D5">
        <w:rPr>
          <w:b/>
          <w:bCs/>
          <w:i/>
          <w:iCs/>
          <w:lang w:val="en-US"/>
        </w:rPr>
        <w:t>RRCResumeComplete</w:t>
      </w:r>
      <w:proofErr w:type="spellEnd"/>
      <w:r w:rsidR="009B0823" w:rsidRPr="00EA61D5">
        <w:rPr>
          <w:b/>
          <w:bCs/>
          <w:i/>
          <w:iCs/>
          <w:lang w:val="en-US"/>
        </w:rPr>
        <w:t>)</w:t>
      </w:r>
      <w:r w:rsidR="003A4F20" w:rsidRPr="00EA61D5">
        <w:rPr>
          <w:b/>
          <w:bCs/>
          <w:i/>
          <w:iCs/>
          <w:lang w:val="en-US"/>
        </w:rPr>
        <w:t>.</w:t>
      </w:r>
    </w:p>
    <w:p w14:paraId="54C5AC39" w14:textId="217241E2" w:rsidR="007906E5" w:rsidRPr="0008548B" w:rsidRDefault="007906E5" w:rsidP="007906E5">
      <w:pPr>
        <w:pStyle w:val="BodyText"/>
        <w:jc w:val="both"/>
        <w:rPr>
          <w:lang w:val="en-US"/>
        </w:rPr>
      </w:pPr>
      <w:r w:rsidRPr="0008548B">
        <w:rPr>
          <w:lang w:val="en-US"/>
        </w:rPr>
        <w:t xml:space="preserve">In </w:t>
      </w:r>
      <w:r w:rsidR="000D4623">
        <w:rPr>
          <w:lang w:val="en-US"/>
        </w:rPr>
        <w:t xml:space="preserve">order to </w:t>
      </w:r>
      <w:r w:rsidR="00A95BB9">
        <w:rPr>
          <w:lang w:val="en-US"/>
        </w:rPr>
        <w:t>ensure</w:t>
      </w:r>
      <w:r w:rsidR="000D4623">
        <w:rPr>
          <w:lang w:val="en-US"/>
        </w:rPr>
        <w:t xml:space="preserve"> that the data are </w:t>
      </w:r>
      <w:r w:rsidR="00E974DB">
        <w:rPr>
          <w:lang w:val="en-US"/>
        </w:rPr>
        <w:t>not to be retrieved (to avoid cross-RAT reporting)</w:t>
      </w:r>
      <w:r w:rsidR="00A95BB9">
        <w:rPr>
          <w:lang w:val="en-US"/>
        </w:rPr>
        <w:t xml:space="preserve"> by the gNB</w:t>
      </w:r>
      <w:r w:rsidR="00E974DB">
        <w:rPr>
          <w:lang w:val="en-US"/>
        </w:rPr>
        <w:t xml:space="preserve">, </w:t>
      </w:r>
      <w:r w:rsidRPr="0008548B">
        <w:rPr>
          <w:lang w:val="en-US"/>
        </w:rPr>
        <w:t xml:space="preserve">the UE </w:t>
      </w:r>
      <w:r w:rsidR="00E974DB">
        <w:rPr>
          <w:lang w:val="en-US"/>
        </w:rPr>
        <w:t xml:space="preserve">should not set the </w:t>
      </w:r>
      <w:r w:rsidR="00E52096">
        <w:rPr>
          <w:lang w:val="en-US"/>
        </w:rPr>
        <w:t xml:space="preserve">Logged MDT </w:t>
      </w:r>
      <w:r w:rsidR="00BE7BC8">
        <w:rPr>
          <w:lang w:val="en-US"/>
        </w:rPr>
        <w:t>data availability indicator</w:t>
      </w:r>
      <w:r w:rsidR="00A95BB9">
        <w:rPr>
          <w:lang w:val="en-US"/>
        </w:rPr>
        <w:t xml:space="preserve"> </w:t>
      </w:r>
      <w:r w:rsidR="00E03812">
        <w:rPr>
          <w:lang w:val="en-US"/>
        </w:rPr>
        <w:t xml:space="preserve">while connecting to NR cell after configuration for </w:t>
      </w:r>
      <w:proofErr w:type="spellStart"/>
      <w:r w:rsidR="00E03812">
        <w:rPr>
          <w:lang w:val="en-US"/>
        </w:rPr>
        <w:t>S</w:t>
      </w:r>
      <w:r w:rsidR="000B4C19">
        <w:rPr>
          <w:lang w:val="en-US"/>
        </w:rPr>
        <w:t>ignalling</w:t>
      </w:r>
      <w:proofErr w:type="spellEnd"/>
      <w:r w:rsidR="000B4C19">
        <w:rPr>
          <w:lang w:val="en-US"/>
        </w:rPr>
        <w:t xml:space="preserve"> based MDT in E-UTRAN cell</w:t>
      </w:r>
      <w:r w:rsidR="00924225">
        <w:rPr>
          <w:lang w:val="en-US"/>
        </w:rPr>
        <w:t>:</w:t>
      </w:r>
    </w:p>
    <w:p w14:paraId="356E0C5A" w14:textId="77777777" w:rsidR="00F96C81" w:rsidRDefault="00F96C81" w:rsidP="00F96C81">
      <w:pPr>
        <w:pStyle w:val="BodyText"/>
        <w:rPr>
          <w:lang w:val="en-US"/>
        </w:rPr>
      </w:pPr>
      <w:r>
        <w:rPr>
          <w:lang w:val="en-US"/>
        </w:rPr>
        <w:t>In case the UE indicates the Signaling based MDT configuration availability, but does not indicate data availability, the gNB should understand the ongoing configuration shouldn’t be replaced by any new MDT configuration. Hence, we propose:</w:t>
      </w:r>
    </w:p>
    <w:p w14:paraId="2F4B93FE" w14:textId="45750050" w:rsidR="00817ACC" w:rsidRPr="0065423E" w:rsidRDefault="00817ACC" w:rsidP="00817ACC">
      <w:pPr>
        <w:pStyle w:val="BodyText"/>
        <w:rPr>
          <w:b/>
          <w:bCs/>
          <w:lang w:val="en-US"/>
        </w:rPr>
      </w:pPr>
      <w:r w:rsidRPr="0065423E">
        <w:rPr>
          <w:b/>
          <w:bCs/>
          <w:lang w:val="en-US"/>
        </w:rPr>
        <w:t xml:space="preserve">Proposal </w:t>
      </w:r>
      <w:r w:rsidR="00F86CD8" w:rsidRPr="0065423E">
        <w:rPr>
          <w:b/>
          <w:bCs/>
          <w:lang w:val="en-US"/>
        </w:rPr>
        <w:t>4</w:t>
      </w:r>
      <w:r w:rsidRPr="0065423E">
        <w:rPr>
          <w:b/>
          <w:bCs/>
          <w:lang w:val="en-US"/>
        </w:rPr>
        <w:t xml:space="preserve">: </w:t>
      </w:r>
      <w:r w:rsidR="00B6744C">
        <w:rPr>
          <w:b/>
          <w:bCs/>
          <w:lang w:val="en-US"/>
        </w:rPr>
        <w:t>To</w:t>
      </w:r>
      <w:r w:rsidR="005556A7">
        <w:rPr>
          <w:b/>
          <w:bCs/>
          <w:lang w:val="en-US"/>
        </w:rPr>
        <w:t xml:space="preserve"> ensure</w:t>
      </w:r>
      <w:r w:rsidR="007F59CB" w:rsidRPr="0065423E">
        <w:rPr>
          <w:b/>
          <w:bCs/>
          <w:lang w:val="en-US"/>
        </w:rPr>
        <w:t xml:space="preserve"> c</w:t>
      </w:r>
      <w:r w:rsidRPr="0065423E">
        <w:rPr>
          <w:b/>
          <w:bCs/>
          <w:lang w:val="en-US"/>
        </w:rPr>
        <w:t>ross-RAT reporting for Logged MDT results (i.e., UE report</w:t>
      </w:r>
      <w:r w:rsidR="00D16FC6" w:rsidRPr="0065423E">
        <w:rPr>
          <w:b/>
          <w:bCs/>
          <w:lang w:val="en-US"/>
        </w:rPr>
        <w:t>ing</w:t>
      </w:r>
      <w:r w:rsidRPr="0065423E">
        <w:rPr>
          <w:b/>
          <w:bCs/>
          <w:lang w:val="en-US"/>
        </w:rPr>
        <w:t xml:space="preserve"> E-UTRAN logged MDT results in NR) is not supported in Rel-18</w:t>
      </w:r>
      <w:r w:rsidR="005556A7">
        <w:rPr>
          <w:b/>
          <w:bCs/>
          <w:lang w:val="en-US"/>
        </w:rPr>
        <w:t xml:space="preserve">, the UE does not provide </w:t>
      </w:r>
      <w:r w:rsidR="005556A7" w:rsidRPr="005556A7">
        <w:rPr>
          <w:b/>
          <w:bCs/>
          <w:lang w:val="en-US"/>
        </w:rPr>
        <w:t>the Logged MDT data availability indicator while connecting to NR cell after configuration for Signaling based MDT in E-UTRAN cell</w:t>
      </w:r>
      <w:r w:rsidRPr="005556A7">
        <w:rPr>
          <w:b/>
          <w:bCs/>
          <w:lang w:val="en-US"/>
        </w:rPr>
        <w:t>.</w:t>
      </w:r>
    </w:p>
    <w:p w14:paraId="69B7B8E6" w14:textId="78B618BF" w:rsidR="009339CB" w:rsidRPr="006E13D1" w:rsidRDefault="0060427A" w:rsidP="009339CB">
      <w:pPr>
        <w:pStyle w:val="Heading1"/>
      </w:pPr>
      <w:r>
        <w:t>3</w:t>
      </w:r>
      <w:r w:rsidR="009339CB" w:rsidRPr="006E13D1">
        <w:tab/>
      </w:r>
      <w:r w:rsidR="009339CB">
        <w:t>Conclusion</w:t>
      </w:r>
    </w:p>
    <w:p w14:paraId="6DA51431" w14:textId="3D2B0BA3" w:rsidR="00AE722C" w:rsidRDefault="00AE722C" w:rsidP="00AE722C">
      <w:r>
        <w:t xml:space="preserve">In this contribution we made the following </w:t>
      </w:r>
      <w:r w:rsidR="00646F7B">
        <w:t xml:space="preserve">observations and </w:t>
      </w:r>
      <w:r>
        <w:t>proposals:</w:t>
      </w:r>
    </w:p>
    <w:p w14:paraId="0558FF7A" w14:textId="77777777" w:rsidR="00DB36E1" w:rsidRPr="00A7297F" w:rsidRDefault="00DB36E1" w:rsidP="00DB36E1">
      <w:pPr>
        <w:pStyle w:val="BodyText"/>
        <w:jc w:val="both"/>
        <w:rPr>
          <w:b/>
          <w:bCs/>
          <w:lang w:val="en-US"/>
        </w:rPr>
      </w:pPr>
      <w:r w:rsidRPr="00A7297F">
        <w:rPr>
          <w:b/>
          <w:bCs/>
          <w:lang w:val="en-US"/>
        </w:rPr>
        <w:t xml:space="preserve">Observation 1: For Rel-18, in E-UTRA </w:t>
      </w:r>
      <w:proofErr w:type="spellStart"/>
      <w:r w:rsidRPr="00A7297F">
        <w:rPr>
          <w:b/>
          <w:bCs/>
          <w:i/>
          <w:iCs/>
          <w:lang w:val="en-US"/>
        </w:rPr>
        <w:t>LoggedMeasurementsConfiguration</w:t>
      </w:r>
      <w:proofErr w:type="spellEnd"/>
      <w:r w:rsidRPr="00A7297F">
        <w:rPr>
          <w:b/>
          <w:bCs/>
          <w:lang w:val="en-US"/>
        </w:rPr>
        <w:t xml:space="preserve"> will be extended with ‘Logged MDT type’.</w:t>
      </w:r>
    </w:p>
    <w:p w14:paraId="424DA338" w14:textId="77777777" w:rsidR="00DB36E1" w:rsidRDefault="00DB36E1" w:rsidP="00DB36E1">
      <w:pPr>
        <w:pStyle w:val="BodyText"/>
        <w:jc w:val="both"/>
        <w:rPr>
          <w:b/>
          <w:bCs/>
          <w:lang w:val="en-US"/>
        </w:rPr>
      </w:pPr>
      <w:r w:rsidRPr="00A7297F">
        <w:rPr>
          <w:b/>
          <w:bCs/>
          <w:lang w:val="en-US"/>
        </w:rPr>
        <w:lastRenderedPageBreak/>
        <w:t xml:space="preserve">Observation 2: How to handle notification in NR on such configured E-UTRA Logged MDT measurements requires further discussions. </w:t>
      </w:r>
    </w:p>
    <w:p w14:paraId="034E9FF3" w14:textId="77777777" w:rsidR="00DB36E1" w:rsidRPr="00EA61D5" w:rsidRDefault="00DB36E1" w:rsidP="00DB36E1">
      <w:pPr>
        <w:pStyle w:val="BodyText"/>
        <w:jc w:val="both"/>
        <w:rPr>
          <w:rFonts w:eastAsia="DengXian"/>
          <w:b/>
          <w:bCs/>
          <w:iCs/>
          <w:lang w:eastAsia="zh-CN"/>
        </w:rPr>
      </w:pPr>
      <w:r w:rsidRPr="00EA61D5">
        <w:rPr>
          <w:b/>
          <w:bCs/>
          <w:lang w:val="en-US"/>
        </w:rPr>
        <w:t xml:space="preserve">Observation </w:t>
      </w:r>
      <w:r>
        <w:rPr>
          <w:b/>
          <w:bCs/>
          <w:lang w:val="en-US"/>
        </w:rPr>
        <w:t>3</w:t>
      </w:r>
      <w:r w:rsidRPr="00EA61D5">
        <w:rPr>
          <w:b/>
          <w:bCs/>
          <w:lang w:val="en-US"/>
        </w:rPr>
        <w:t xml:space="preserve">: The “Logged MDT type” IE in NR configuration is translated to </w:t>
      </w:r>
      <w:r w:rsidRPr="00EA61D5">
        <w:rPr>
          <w:rFonts w:eastAsia="DengXian"/>
          <w:b/>
          <w:bCs/>
          <w:iCs/>
          <w:lang w:eastAsia="zh-CN"/>
        </w:rPr>
        <w:t xml:space="preserve">the “Signalling MDT configuration availability” flag. The flag is used to during establishing or resuming RRC connection. </w:t>
      </w:r>
    </w:p>
    <w:p w14:paraId="1995C5CE" w14:textId="77777777" w:rsidR="00DB36E1" w:rsidRPr="00EA61D5" w:rsidRDefault="00DB36E1" w:rsidP="00DB36E1">
      <w:pPr>
        <w:pStyle w:val="BodyText"/>
        <w:jc w:val="both"/>
        <w:rPr>
          <w:b/>
          <w:bCs/>
          <w:lang w:val="en-US"/>
        </w:rPr>
      </w:pPr>
      <w:r w:rsidRPr="00EA61D5">
        <w:rPr>
          <w:b/>
          <w:bCs/>
          <w:lang w:val="en-US"/>
        </w:rPr>
        <w:t xml:space="preserve">Proposal 1: </w:t>
      </w:r>
      <w:proofErr w:type="spellStart"/>
      <w:r w:rsidRPr="00EA61D5">
        <w:rPr>
          <w:b/>
          <w:bCs/>
          <w:i/>
          <w:iCs/>
        </w:rPr>
        <w:t>sigLoggedMeasType</w:t>
      </w:r>
      <w:proofErr w:type="spellEnd"/>
      <w:r w:rsidRPr="00EA61D5">
        <w:rPr>
          <w:b/>
          <w:bCs/>
          <w:lang w:val="en-US"/>
        </w:rPr>
        <w:t xml:space="preserve"> IE is stored in the E-UTRAN MDT context, i.e., </w:t>
      </w:r>
      <w:proofErr w:type="spellStart"/>
      <w:r w:rsidRPr="00EA61D5">
        <w:rPr>
          <w:b/>
          <w:bCs/>
          <w:i/>
          <w:iCs/>
          <w:lang w:val="en-US"/>
        </w:rPr>
        <w:t>VarLogMeasReport</w:t>
      </w:r>
      <w:proofErr w:type="spellEnd"/>
      <w:r w:rsidRPr="00EA61D5">
        <w:rPr>
          <w:b/>
          <w:bCs/>
          <w:i/>
          <w:iCs/>
          <w:lang w:val="en-US"/>
        </w:rPr>
        <w:t>.</w:t>
      </w:r>
    </w:p>
    <w:p w14:paraId="54DBD7D4" w14:textId="77777777" w:rsidR="00DB36E1" w:rsidRPr="00EA61D5" w:rsidRDefault="00DB36E1" w:rsidP="00DB36E1">
      <w:pPr>
        <w:pStyle w:val="BodyText"/>
        <w:jc w:val="both"/>
        <w:rPr>
          <w:rFonts w:eastAsia="DengXian"/>
          <w:b/>
          <w:bCs/>
          <w:iCs/>
          <w:lang w:eastAsia="zh-CN"/>
        </w:rPr>
      </w:pPr>
      <w:r w:rsidRPr="00EA61D5">
        <w:rPr>
          <w:b/>
          <w:bCs/>
          <w:lang w:val="en-US"/>
        </w:rPr>
        <w:t xml:space="preserve">Proposal 2: NR </w:t>
      </w:r>
      <w:proofErr w:type="spellStart"/>
      <w:r w:rsidRPr="00EA61D5">
        <w:rPr>
          <w:rFonts w:eastAsia="DengXian"/>
          <w:b/>
          <w:bCs/>
          <w:i/>
          <w:lang w:eastAsia="zh-CN"/>
        </w:rPr>
        <w:t>sigLogMeasConfigAvailable</w:t>
      </w:r>
      <w:proofErr w:type="spellEnd"/>
      <w:r w:rsidRPr="00EA61D5">
        <w:rPr>
          <w:rFonts w:eastAsia="DengXian"/>
          <w:b/>
          <w:bCs/>
          <w:i/>
          <w:lang w:eastAsia="zh-CN"/>
        </w:rPr>
        <w:t xml:space="preserve"> </w:t>
      </w:r>
      <w:r w:rsidRPr="00EA61D5">
        <w:rPr>
          <w:rFonts w:eastAsia="DengXian"/>
          <w:b/>
          <w:bCs/>
          <w:iCs/>
          <w:lang w:eastAsia="zh-CN"/>
        </w:rPr>
        <w:t>is reused by the UE to indicate E-UTRAN Signalling based Logged MDT configuration availability in NR cell.</w:t>
      </w:r>
    </w:p>
    <w:p w14:paraId="10F3CC97" w14:textId="77777777" w:rsidR="00DB36E1" w:rsidRPr="00EA61D5" w:rsidRDefault="00DB36E1" w:rsidP="00DB36E1">
      <w:pPr>
        <w:pStyle w:val="BodyText"/>
        <w:jc w:val="both"/>
        <w:rPr>
          <w:b/>
          <w:bCs/>
          <w:i/>
          <w:iCs/>
          <w:lang w:val="en-US"/>
        </w:rPr>
      </w:pPr>
      <w:r w:rsidRPr="00EA61D5">
        <w:rPr>
          <w:b/>
          <w:bCs/>
          <w:iCs/>
          <w:lang w:val="en-US"/>
        </w:rPr>
        <w:t xml:space="preserve">Proposal 3: </w:t>
      </w:r>
      <w:r w:rsidRPr="00EA61D5">
        <w:rPr>
          <w:b/>
          <w:bCs/>
          <w:lang w:val="en-US"/>
        </w:rPr>
        <w:t>If the UE has been configured with Signaling based MDT in E-UTRA, and reconnects to NR cell, t</w:t>
      </w:r>
      <w:r w:rsidRPr="00EA61D5">
        <w:rPr>
          <w:b/>
          <w:bCs/>
          <w:iCs/>
          <w:lang w:val="en-US"/>
        </w:rPr>
        <w:t xml:space="preserve">he UE always indicates </w:t>
      </w:r>
      <w:proofErr w:type="spellStart"/>
      <w:r w:rsidRPr="00EA61D5">
        <w:rPr>
          <w:rFonts w:eastAsia="DengXian"/>
          <w:b/>
          <w:bCs/>
          <w:i/>
          <w:lang w:eastAsia="zh-CN"/>
        </w:rPr>
        <w:t>sigLogMeasConfigAvailable</w:t>
      </w:r>
      <w:proofErr w:type="spellEnd"/>
      <w:r w:rsidRPr="00EA61D5">
        <w:rPr>
          <w:rFonts w:eastAsia="DengXian"/>
          <w:b/>
          <w:bCs/>
          <w:lang w:eastAsia="zh-CN"/>
        </w:rPr>
        <w:t xml:space="preserve"> set to true (in NR </w:t>
      </w:r>
      <w:proofErr w:type="spellStart"/>
      <w:r w:rsidRPr="00EA61D5">
        <w:rPr>
          <w:b/>
          <w:bCs/>
          <w:i/>
        </w:rPr>
        <w:t>RRCSetupComplete</w:t>
      </w:r>
      <w:proofErr w:type="spellEnd"/>
      <w:r w:rsidRPr="00EA61D5">
        <w:rPr>
          <w:b/>
          <w:bCs/>
        </w:rPr>
        <w:t xml:space="preserve"> and </w:t>
      </w:r>
      <w:proofErr w:type="spellStart"/>
      <w:r w:rsidRPr="00EA61D5">
        <w:rPr>
          <w:b/>
          <w:bCs/>
          <w:i/>
          <w:iCs/>
          <w:lang w:val="en-US"/>
        </w:rPr>
        <w:t>RRCResumeComplete</w:t>
      </w:r>
      <w:proofErr w:type="spellEnd"/>
      <w:r w:rsidRPr="00EA61D5">
        <w:rPr>
          <w:b/>
          <w:bCs/>
          <w:i/>
          <w:iCs/>
          <w:lang w:val="en-US"/>
        </w:rPr>
        <w:t>).</w:t>
      </w:r>
    </w:p>
    <w:p w14:paraId="3A4B305B" w14:textId="77777777" w:rsidR="0037018C" w:rsidRPr="0065423E" w:rsidRDefault="0037018C" w:rsidP="0037018C">
      <w:pPr>
        <w:pStyle w:val="BodyText"/>
        <w:rPr>
          <w:b/>
          <w:bCs/>
          <w:lang w:val="en-US"/>
        </w:rPr>
      </w:pPr>
      <w:r w:rsidRPr="0065423E">
        <w:rPr>
          <w:b/>
          <w:bCs/>
          <w:lang w:val="en-US"/>
        </w:rPr>
        <w:t xml:space="preserve">Proposal 4: </w:t>
      </w:r>
      <w:r>
        <w:rPr>
          <w:b/>
          <w:bCs/>
          <w:lang w:val="en-US"/>
        </w:rPr>
        <w:t>To ensure</w:t>
      </w:r>
      <w:r w:rsidRPr="0065423E">
        <w:rPr>
          <w:b/>
          <w:bCs/>
          <w:lang w:val="en-US"/>
        </w:rPr>
        <w:t xml:space="preserve"> cross-RAT reporting for Logged MDT results (i.e., UE reporting E-UTRAN logged MDT results in NR) is not supported in Rel-18</w:t>
      </w:r>
      <w:r>
        <w:rPr>
          <w:b/>
          <w:bCs/>
          <w:lang w:val="en-US"/>
        </w:rPr>
        <w:t xml:space="preserve">, the UE does not provide </w:t>
      </w:r>
      <w:r w:rsidRPr="005556A7">
        <w:rPr>
          <w:b/>
          <w:bCs/>
          <w:lang w:val="en-US"/>
        </w:rPr>
        <w:t>the Logged MDT data availability indicator while connecting to NR cell after configuration for Signaling based MDT in E-UTRAN cell.</w:t>
      </w:r>
    </w:p>
    <w:p w14:paraId="28635004" w14:textId="77777777" w:rsidR="00DB36E1" w:rsidRDefault="00DB36E1" w:rsidP="00AE722C"/>
    <w:sectPr w:rsidR="00DB36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3256" w14:textId="77777777" w:rsidR="005E5FB7" w:rsidRDefault="005E5FB7">
      <w:r>
        <w:separator/>
      </w:r>
    </w:p>
  </w:endnote>
  <w:endnote w:type="continuationSeparator" w:id="0">
    <w:p w14:paraId="4B33E576" w14:textId="77777777" w:rsidR="005E5FB7" w:rsidRDefault="005E5FB7">
      <w:r>
        <w:continuationSeparator/>
      </w:r>
    </w:p>
  </w:endnote>
  <w:endnote w:type="continuationNotice" w:id="1">
    <w:p w14:paraId="3470043A" w14:textId="77777777" w:rsidR="005E5FB7" w:rsidRDefault="005E5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1E059" w14:textId="77777777" w:rsidR="005E5FB7" w:rsidRDefault="005E5FB7">
      <w:r>
        <w:separator/>
      </w:r>
    </w:p>
  </w:footnote>
  <w:footnote w:type="continuationSeparator" w:id="0">
    <w:p w14:paraId="4DA98E17" w14:textId="77777777" w:rsidR="005E5FB7" w:rsidRDefault="005E5FB7">
      <w:r>
        <w:continuationSeparator/>
      </w:r>
    </w:p>
  </w:footnote>
  <w:footnote w:type="continuationNotice" w:id="1">
    <w:p w14:paraId="7504EC6B" w14:textId="77777777" w:rsidR="005E5FB7" w:rsidRDefault="005E5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4BB7B47B"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6193B1EA"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450E2BEB"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D0E35"/>
    <w:multiLevelType w:val="hybridMultilevel"/>
    <w:tmpl w:val="FFD89434"/>
    <w:lvl w:ilvl="0" w:tplc="4FFE455A">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C03B8C"/>
    <w:multiLevelType w:val="hybridMultilevel"/>
    <w:tmpl w:val="C69CC1C8"/>
    <w:lvl w:ilvl="0" w:tplc="A3708CD2">
      <w:start w:val="2"/>
      <w:numFmt w:val="bullet"/>
      <w:lvlText w:val="-"/>
      <w:lvlJc w:val="left"/>
      <w:pPr>
        <w:ind w:left="645" w:hanging="360"/>
      </w:pPr>
      <w:rPr>
        <w:rFonts w:ascii="Arial" w:eastAsia="SimSun" w:hAnsi="Arial" w:cs="Arial" w:hint="default"/>
        <w:sz w:val="18"/>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14755"/>
    <w:multiLevelType w:val="hybridMultilevel"/>
    <w:tmpl w:val="4C4C7F5A"/>
    <w:lvl w:ilvl="0" w:tplc="9DAC49CA">
      <w:start w:val="1"/>
      <w:numFmt w:val="bullet"/>
      <w:lvlText w:val="L"/>
      <w:lvlJc w:val="left"/>
      <w:pPr>
        <w:ind w:left="284" w:hanging="227"/>
      </w:pPr>
      <w:rPr>
        <w:rFonts w:ascii="Wingdings" w:hAnsi="Wingdings" w:hint="default"/>
        <w:color w:val="FF0000"/>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CC56A24"/>
    <w:multiLevelType w:val="hybridMultilevel"/>
    <w:tmpl w:val="8A901AE4"/>
    <w:lvl w:ilvl="0" w:tplc="E6F27BB6">
      <w:start w:val="1"/>
      <w:numFmt w:val="bullet"/>
      <w:lvlText w:val="J"/>
      <w:lvlJc w:val="left"/>
      <w:pPr>
        <w:ind w:left="284" w:hanging="227"/>
      </w:pPr>
      <w:rPr>
        <w:rFonts w:ascii="Wingdings" w:hAnsi="Wingdings" w:hint="default"/>
        <w:color w:val="00B050"/>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10" w15:restartNumberingAfterBreak="0">
    <w:nsid w:val="67D1785E"/>
    <w:multiLevelType w:val="hybridMultilevel"/>
    <w:tmpl w:val="1D3613CC"/>
    <w:lvl w:ilvl="0" w:tplc="98EE62A0">
      <w:start w:val="1"/>
      <w:numFmt w:val="bullet"/>
      <w:lvlText w:val="K"/>
      <w:lvlJc w:val="left"/>
      <w:pPr>
        <w:ind w:left="284" w:hanging="227"/>
      </w:pPr>
      <w:rPr>
        <w:rFonts w:ascii="Wingdings" w:hAnsi="Wingdings" w:hint="default"/>
        <w:color w:val="0070C0"/>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num w:numId="1" w16cid:durableId="1735274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08967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498002">
    <w:abstractNumId w:val="1"/>
  </w:num>
  <w:num w:numId="4" w16cid:durableId="1018236740">
    <w:abstractNumId w:val="5"/>
  </w:num>
  <w:num w:numId="5" w16cid:durableId="852769265">
    <w:abstractNumId w:val="4"/>
  </w:num>
  <w:num w:numId="6" w16cid:durableId="1731226030">
    <w:abstractNumId w:val="7"/>
  </w:num>
  <w:num w:numId="7" w16cid:durableId="25639176">
    <w:abstractNumId w:val="8"/>
  </w:num>
  <w:num w:numId="8" w16cid:durableId="1789470645">
    <w:abstractNumId w:val="3"/>
  </w:num>
  <w:num w:numId="9" w16cid:durableId="464544079">
    <w:abstractNumId w:val="10"/>
  </w:num>
  <w:num w:numId="10" w16cid:durableId="1966306183">
    <w:abstractNumId w:val="9"/>
  </w:num>
  <w:num w:numId="11" w16cid:durableId="1907569798">
    <w:abstractNumId w:val="6"/>
  </w:num>
  <w:num w:numId="12" w16cid:durableId="1320307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5C"/>
    <w:rsid w:val="00005188"/>
    <w:rsid w:val="00006C10"/>
    <w:rsid w:val="00006C13"/>
    <w:rsid w:val="00015B7E"/>
    <w:rsid w:val="00016557"/>
    <w:rsid w:val="00017886"/>
    <w:rsid w:val="00017ECF"/>
    <w:rsid w:val="00023C40"/>
    <w:rsid w:val="000242FD"/>
    <w:rsid w:val="0003096C"/>
    <w:rsid w:val="00033397"/>
    <w:rsid w:val="00035971"/>
    <w:rsid w:val="00040095"/>
    <w:rsid w:val="000409F7"/>
    <w:rsid w:val="0004206C"/>
    <w:rsid w:val="00044EDB"/>
    <w:rsid w:val="0005326B"/>
    <w:rsid w:val="0005402F"/>
    <w:rsid w:val="0005463F"/>
    <w:rsid w:val="000634DA"/>
    <w:rsid w:val="000643D4"/>
    <w:rsid w:val="00065268"/>
    <w:rsid w:val="00073C9C"/>
    <w:rsid w:val="00076412"/>
    <w:rsid w:val="00077F68"/>
    <w:rsid w:val="00080512"/>
    <w:rsid w:val="000864B3"/>
    <w:rsid w:val="00087D33"/>
    <w:rsid w:val="00090468"/>
    <w:rsid w:val="00092934"/>
    <w:rsid w:val="00094568"/>
    <w:rsid w:val="000A1B67"/>
    <w:rsid w:val="000A3485"/>
    <w:rsid w:val="000B4C19"/>
    <w:rsid w:val="000B5898"/>
    <w:rsid w:val="000B7BCF"/>
    <w:rsid w:val="000C0353"/>
    <w:rsid w:val="000C125E"/>
    <w:rsid w:val="000C522B"/>
    <w:rsid w:val="000C7F45"/>
    <w:rsid w:val="000D4623"/>
    <w:rsid w:val="000D491A"/>
    <w:rsid w:val="000D55B5"/>
    <w:rsid w:val="000D58AB"/>
    <w:rsid w:val="000D5E5F"/>
    <w:rsid w:val="000E3D57"/>
    <w:rsid w:val="000E784D"/>
    <w:rsid w:val="000F16BB"/>
    <w:rsid w:val="000F4CD8"/>
    <w:rsid w:val="00103D1F"/>
    <w:rsid w:val="00106442"/>
    <w:rsid w:val="00106BA2"/>
    <w:rsid w:val="00107C82"/>
    <w:rsid w:val="00112F1A"/>
    <w:rsid w:val="00114FAD"/>
    <w:rsid w:val="00121EB4"/>
    <w:rsid w:val="00123E18"/>
    <w:rsid w:val="00145075"/>
    <w:rsid w:val="00147ADF"/>
    <w:rsid w:val="00167965"/>
    <w:rsid w:val="00173019"/>
    <w:rsid w:val="001741A0"/>
    <w:rsid w:val="00175FA0"/>
    <w:rsid w:val="001909E3"/>
    <w:rsid w:val="00192C7A"/>
    <w:rsid w:val="00194CD0"/>
    <w:rsid w:val="00196768"/>
    <w:rsid w:val="001A321F"/>
    <w:rsid w:val="001A3509"/>
    <w:rsid w:val="001B0E11"/>
    <w:rsid w:val="001B49C9"/>
    <w:rsid w:val="001C23F4"/>
    <w:rsid w:val="001C4F79"/>
    <w:rsid w:val="001E3824"/>
    <w:rsid w:val="001F168B"/>
    <w:rsid w:val="001F7831"/>
    <w:rsid w:val="00204045"/>
    <w:rsid w:val="0020712B"/>
    <w:rsid w:val="00224E38"/>
    <w:rsid w:val="0022606D"/>
    <w:rsid w:val="00231728"/>
    <w:rsid w:val="002343EE"/>
    <w:rsid w:val="0024313F"/>
    <w:rsid w:val="00244A05"/>
    <w:rsid w:val="00250404"/>
    <w:rsid w:val="002534B8"/>
    <w:rsid w:val="00255BCC"/>
    <w:rsid w:val="00255F15"/>
    <w:rsid w:val="00256606"/>
    <w:rsid w:val="00256B74"/>
    <w:rsid w:val="00260F89"/>
    <w:rsid w:val="002610D8"/>
    <w:rsid w:val="002702D5"/>
    <w:rsid w:val="00272264"/>
    <w:rsid w:val="002747EC"/>
    <w:rsid w:val="00282EC1"/>
    <w:rsid w:val="002855BF"/>
    <w:rsid w:val="002A62B8"/>
    <w:rsid w:val="002B2988"/>
    <w:rsid w:val="002B74A9"/>
    <w:rsid w:val="002C2E8F"/>
    <w:rsid w:val="002D2AAA"/>
    <w:rsid w:val="002F0D22"/>
    <w:rsid w:val="002F4282"/>
    <w:rsid w:val="00311B17"/>
    <w:rsid w:val="00311F18"/>
    <w:rsid w:val="0031515E"/>
    <w:rsid w:val="003172DC"/>
    <w:rsid w:val="00325AE3"/>
    <w:rsid w:val="00326069"/>
    <w:rsid w:val="003352E5"/>
    <w:rsid w:val="00337C24"/>
    <w:rsid w:val="0035462D"/>
    <w:rsid w:val="0036459E"/>
    <w:rsid w:val="00364B41"/>
    <w:rsid w:val="0037018C"/>
    <w:rsid w:val="00370BED"/>
    <w:rsid w:val="00373FBA"/>
    <w:rsid w:val="003745E2"/>
    <w:rsid w:val="003801A8"/>
    <w:rsid w:val="00382AEB"/>
    <w:rsid w:val="00383096"/>
    <w:rsid w:val="00383319"/>
    <w:rsid w:val="00392452"/>
    <w:rsid w:val="00392E6C"/>
    <w:rsid w:val="0039346C"/>
    <w:rsid w:val="003A41EF"/>
    <w:rsid w:val="003A4543"/>
    <w:rsid w:val="003A4F20"/>
    <w:rsid w:val="003A7326"/>
    <w:rsid w:val="003B40AD"/>
    <w:rsid w:val="003B7C54"/>
    <w:rsid w:val="003C0725"/>
    <w:rsid w:val="003C427C"/>
    <w:rsid w:val="003C4E37"/>
    <w:rsid w:val="003D7232"/>
    <w:rsid w:val="003E16BE"/>
    <w:rsid w:val="003E1B63"/>
    <w:rsid w:val="003E335B"/>
    <w:rsid w:val="003F17CA"/>
    <w:rsid w:val="003F4E28"/>
    <w:rsid w:val="003F6CEB"/>
    <w:rsid w:val="004006E8"/>
    <w:rsid w:val="00401855"/>
    <w:rsid w:val="004141B6"/>
    <w:rsid w:val="004151EC"/>
    <w:rsid w:val="00417835"/>
    <w:rsid w:val="00417BE2"/>
    <w:rsid w:val="00420673"/>
    <w:rsid w:val="0042689D"/>
    <w:rsid w:val="00430EA5"/>
    <w:rsid w:val="0043328C"/>
    <w:rsid w:val="004336E5"/>
    <w:rsid w:val="00435EF8"/>
    <w:rsid w:val="00446C3A"/>
    <w:rsid w:val="0045102C"/>
    <w:rsid w:val="00455DB7"/>
    <w:rsid w:val="004626F4"/>
    <w:rsid w:val="00463C07"/>
    <w:rsid w:val="00465587"/>
    <w:rsid w:val="00465937"/>
    <w:rsid w:val="004742DE"/>
    <w:rsid w:val="00477455"/>
    <w:rsid w:val="00487CD4"/>
    <w:rsid w:val="00495E42"/>
    <w:rsid w:val="004A1F7B"/>
    <w:rsid w:val="004A2BF2"/>
    <w:rsid w:val="004A511B"/>
    <w:rsid w:val="004A615F"/>
    <w:rsid w:val="004C44D2"/>
    <w:rsid w:val="004D3578"/>
    <w:rsid w:val="004D380D"/>
    <w:rsid w:val="004D693B"/>
    <w:rsid w:val="004D78BE"/>
    <w:rsid w:val="004E0EEF"/>
    <w:rsid w:val="004E1EC3"/>
    <w:rsid w:val="004E213A"/>
    <w:rsid w:val="004E2C75"/>
    <w:rsid w:val="004E3B29"/>
    <w:rsid w:val="004E5379"/>
    <w:rsid w:val="004E59FB"/>
    <w:rsid w:val="004F097D"/>
    <w:rsid w:val="004F4540"/>
    <w:rsid w:val="004F49D1"/>
    <w:rsid w:val="004F66B3"/>
    <w:rsid w:val="004F73A7"/>
    <w:rsid w:val="00503171"/>
    <w:rsid w:val="00506C28"/>
    <w:rsid w:val="00527CD8"/>
    <w:rsid w:val="00534DA0"/>
    <w:rsid w:val="005357FD"/>
    <w:rsid w:val="00543E6C"/>
    <w:rsid w:val="005517FE"/>
    <w:rsid w:val="00554A4B"/>
    <w:rsid w:val="005556A7"/>
    <w:rsid w:val="00555B14"/>
    <w:rsid w:val="00564453"/>
    <w:rsid w:val="00565087"/>
    <w:rsid w:val="00565689"/>
    <w:rsid w:val="0056573F"/>
    <w:rsid w:val="00567B78"/>
    <w:rsid w:val="00571279"/>
    <w:rsid w:val="0057242E"/>
    <w:rsid w:val="005866B8"/>
    <w:rsid w:val="005A13AB"/>
    <w:rsid w:val="005A4636"/>
    <w:rsid w:val="005A49C6"/>
    <w:rsid w:val="005C1851"/>
    <w:rsid w:val="005C3C07"/>
    <w:rsid w:val="005C766E"/>
    <w:rsid w:val="005C7CD5"/>
    <w:rsid w:val="005D43BE"/>
    <w:rsid w:val="005E5FB7"/>
    <w:rsid w:val="00600596"/>
    <w:rsid w:val="0060427A"/>
    <w:rsid w:val="00607C08"/>
    <w:rsid w:val="00610DAF"/>
    <w:rsid w:val="00611566"/>
    <w:rsid w:val="006132F9"/>
    <w:rsid w:val="00613D58"/>
    <w:rsid w:val="006211C3"/>
    <w:rsid w:val="00630821"/>
    <w:rsid w:val="00633E2A"/>
    <w:rsid w:val="00644AAD"/>
    <w:rsid w:val="00646D99"/>
    <w:rsid w:val="00646F7B"/>
    <w:rsid w:val="00653EFE"/>
    <w:rsid w:val="0065423E"/>
    <w:rsid w:val="00656910"/>
    <w:rsid w:val="006574C0"/>
    <w:rsid w:val="006621D6"/>
    <w:rsid w:val="00673F3D"/>
    <w:rsid w:val="0068093F"/>
    <w:rsid w:val="006820D0"/>
    <w:rsid w:val="0068526D"/>
    <w:rsid w:val="006910FD"/>
    <w:rsid w:val="00694AB5"/>
    <w:rsid w:val="00695917"/>
    <w:rsid w:val="00696710"/>
    <w:rsid w:val="00696821"/>
    <w:rsid w:val="006A19A3"/>
    <w:rsid w:val="006A490D"/>
    <w:rsid w:val="006A5C27"/>
    <w:rsid w:val="006A6BCE"/>
    <w:rsid w:val="006C66D8"/>
    <w:rsid w:val="006C7CB0"/>
    <w:rsid w:val="006D118F"/>
    <w:rsid w:val="006D1E24"/>
    <w:rsid w:val="006D232B"/>
    <w:rsid w:val="006D35DE"/>
    <w:rsid w:val="006D5998"/>
    <w:rsid w:val="006E1057"/>
    <w:rsid w:val="006E1417"/>
    <w:rsid w:val="006F55D8"/>
    <w:rsid w:val="006F6A2C"/>
    <w:rsid w:val="007069DC"/>
    <w:rsid w:val="00710201"/>
    <w:rsid w:val="0072073A"/>
    <w:rsid w:val="00724F08"/>
    <w:rsid w:val="007326C7"/>
    <w:rsid w:val="007342B5"/>
    <w:rsid w:val="00734A5B"/>
    <w:rsid w:val="00744E76"/>
    <w:rsid w:val="00746B13"/>
    <w:rsid w:val="007574AB"/>
    <w:rsid w:val="00757D40"/>
    <w:rsid w:val="007662B5"/>
    <w:rsid w:val="007708FD"/>
    <w:rsid w:val="00770F03"/>
    <w:rsid w:val="00781F0F"/>
    <w:rsid w:val="007829AC"/>
    <w:rsid w:val="007832E7"/>
    <w:rsid w:val="0078727C"/>
    <w:rsid w:val="0079049D"/>
    <w:rsid w:val="007906E5"/>
    <w:rsid w:val="00792F2A"/>
    <w:rsid w:val="007937BC"/>
    <w:rsid w:val="00793DC5"/>
    <w:rsid w:val="0079470E"/>
    <w:rsid w:val="00796823"/>
    <w:rsid w:val="007A2D92"/>
    <w:rsid w:val="007A2E55"/>
    <w:rsid w:val="007B18D8"/>
    <w:rsid w:val="007C095F"/>
    <w:rsid w:val="007C2DD0"/>
    <w:rsid w:val="007C62AD"/>
    <w:rsid w:val="007D0175"/>
    <w:rsid w:val="007F2E08"/>
    <w:rsid w:val="007F59CB"/>
    <w:rsid w:val="007F7146"/>
    <w:rsid w:val="008024FA"/>
    <w:rsid w:val="008028A4"/>
    <w:rsid w:val="00813245"/>
    <w:rsid w:val="00817ACC"/>
    <w:rsid w:val="00822740"/>
    <w:rsid w:val="00826E97"/>
    <w:rsid w:val="008361BA"/>
    <w:rsid w:val="00840DE0"/>
    <w:rsid w:val="00841AFF"/>
    <w:rsid w:val="0084447C"/>
    <w:rsid w:val="00845BB6"/>
    <w:rsid w:val="00847CD0"/>
    <w:rsid w:val="00852105"/>
    <w:rsid w:val="00852BC6"/>
    <w:rsid w:val="008607A8"/>
    <w:rsid w:val="00861C13"/>
    <w:rsid w:val="0086354A"/>
    <w:rsid w:val="0086654B"/>
    <w:rsid w:val="00870116"/>
    <w:rsid w:val="00870E81"/>
    <w:rsid w:val="00872C50"/>
    <w:rsid w:val="008768CA"/>
    <w:rsid w:val="00877EF9"/>
    <w:rsid w:val="00880559"/>
    <w:rsid w:val="0088226D"/>
    <w:rsid w:val="008A34AD"/>
    <w:rsid w:val="008B1746"/>
    <w:rsid w:val="008B5306"/>
    <w:rsid w:val="008B54E8"/>
    <w:rsid w:val="008C2E2A"/>
    <w:rsid w:val="008C3057"/>
    <w:rsid w:val="008D2E4D"/>
    <w:rsid w:val="008D6D89"/>
    <w:rsid w:val="008E1462"/>
    <w:rsid w:val="008F396F"/>
    <w:rsid w:val="008F3DCD"/>
    <w:rsid w:val="008F4A87"/>
    <w:rsid w:val="0090271F"/>
    <w:rsid w:val="00902DB9"/>
    <w:rsid w:val="00903872"/>
    <w:rsid w:val="0090466A"/>
    <w:rsid w:val="00907014"/>
    <w:rsid w:val="00916A8D"/>
    <w:rsid w:val="00920F14"/>
    <w:rsid w:val="00923655"/>
    <w:rsid w:val="00924225"/>
    <w:rsid w:val="009310A9"/>
    <w:rsid w:val="009314BB"/>
    <w:rsid w:val="009339CB"/>
    <w:rsid w:val="00934122"/>
    <w:rsid w:val="00936071"/>
    <w:rsid w:val="009373F1"/>
    <w:rsid w:val="009376CD"/>
    <w:rsid w:val="00940212"/>
    <w:rsid w:val="0094121A"/>
    <w:rsid w:val="00942EC2"/>
    <w:rsid w:val="00961B32"/>
    <w:rsid w:val="00962509"/>
    <w:rsid w:val="009663DE"/>
    <w:rsid w:val="00970DB3"/>
    <w:rsid w:val="009721D5"/>
    <w:rsid w:val="00974BB0"/>
    <w:rsid w:val="00975BCD"/>
    <w:rsid w:val="00980752"/>
    <w:rsid w:val="009818A2"/>
    <w:rsid w:val="00983CA8"/>
    <w:rsid w:val="009928A9"/>
    <w:rsid w:val="00993052"/>
    <w:rsid w:val="009A0AF3"/>
    <w:rsid w:val="009A1967"/>
    <w:rsid w:val="009A201F"/>
    <w:rsid w:val="009A4357"/>
    <w:rsid w:val="009B07CD"/>
    <w:rsid w:val="009B0823"/>
    <w:rsid w:val="009B4D1F"/>
    <w:rsid w:val="009B5D24"/>
    <w:rsid w:val="009C19E9"/>
    <w:rsid w:val="009C4256"/>
    <w:rsid w:val="009D74A6"/>
    <w:rsid w:val="009E0E87"/>
    <w:rsid w:val="009E1A0A"/>
    <w:rsid w:val="009E5630"/>
    <w:rsid w:val="009E5D92"/>
    <w:rsid w:val="009F1241"/>
    <w:rsid w:val="00A00E06"/>
    <w:rsid w:val="00A06A80"/>
    <w:rsid w:val="00A10F02"/>
    <w:rsid w:val="00A1567B"/>
    <w:rsid w:val="00A17176"/>
    <w:rsid w:val="00A204CA"/>
    <w:rsid w:val="00A209D6"/>
    <w:rsid w:val="00A22738"/>
    <w:rsid w:val="00A23C2A"/>
    <w:rsid w:val="00A36F5F"/>
    <w:rsid w:val="00A40357"/>
    <w:rsid w:val="00A430EC"/>
    <w:rsid w:val="00A446C2"/>
    <w:rsid w:val="00A46EED"/>
    <w:rsid w:val="00A53724"/>
    <w:rsid w:val="00A54B2B"/>
    <w:rsid w:val="00A601C9"/>
    <w:rsid w:val="00A652F6"/>
    <w:rsid w:val="00A703B6"/>
    <w:rsid w:val="00A7103C"/>
    <w:rsid w:val="00A7297F"/>
    <w:rsid w:val="00A750CC"/>
    <w:rsid w:val="00A77DC2"/>
    <w:rsid w:val="00A82346"/>
    <w:rsid w:val="00A824A9"/>
    <w:rsid w:val="00A90E0A"/>
    <w:rsid w:val="00A91C4A"/>
    <w:rsid w:val="00A95BB9"/>
    <w:rsid w:val="00A9671C"/>
    <w:rsid w:val="00AA1553"/>
    <w:rsid w:val="00AA235D"/>
    <w:rsid w:val="00AA4085"/>
    <w:rsid w:val="00AA78C2"/>
    <w:rsid w:val="00AB4C52"/>
    <w:rsid w:val="00AC3B0F"/>
    <w:rsid w:val="00AE0919"/>
    <w:rsid w:val="00AE4266"/>
    <w:rsid w:val="00AE7066"/>
    <w:rsid w:val="00AE722C"/>
    <w:rsid w:val="00AF2862"/>
    <w:rsid w:val="00AF438B"/>
    <w:rsid w:val="00B05380"/>
    <w:rsid w:val="00B05962"/>
    <w:rsid w:val="00B14B59"/>
    <w:rsid w:val="00B15449"/>
    <w:rsid w:val="00B16C2F"/>
    <w:rsid w:val="00B20A9F"/>
    <w:rsid w:val="00B24DFD"/>
    <w:rsid w:val="00B270E6"/>
    <w:rsid w:val="00B27303"/>
    <w:rsid w:val="00B318AB"/>
    <w:rsid w:val="00B44B5D"/>
    <w:rsid w:val="00B47FD1"/>
    <w:rsid w:val="00B5063B"/>
    <w:rsid w:val="00B516BB"/>
    <w:rsid w:val="00B61257"/>
    <w:rsid w:val="00B6718F"/>
    <w:rsid w:val="00B6744C"/>
    <w:rsid w:val="00B67864"/>
    <w:rsid w:val="00B718A6"/>
    <w:rsid w:val="00B7433A"/>
    <w:rsid w:val="00B7538C"/>
    <w:rsid w:val="00B825EE"/>
    <w:rsid w:val="00B833F7"/>
    <w:rsid w:val="00B84DB2"/>
    <w:rsid w:val="00B853E7"/>
    <w:rsid w:val="00B94727"/>
    <w:rsid w:val="00B97B96"/>
    <w:rsid w:val="00BC3555"/>
    <w:rsid w:val="00BC5C3D"/>
    <w:rsid w:val="00BD6D1E"/>
    <w:rsid w:val="00BE11E3"/>
    <w:rsid w:val="00BE7BC8"/>
    <w:rsid w:val="00BF0409"/>
    <w:rsid w:val="00C00BA5"/>
    <w:rsid w:val="00C06BFE"/>
    <w:rsid w:val="00C07D34"/>
    <w:rsid w:val="00C11F01"/>
    <w:rsid w:val="00C12B51"/>
    <w:rsid w:val="00C169CD"/>
    <w:rsid w:val="00C20FF4"/>
    <w:rsid w:val="00C23CFB"/>
    <w:rsid w:val="00C24650"/>
    <w:rsid w:val="00C25465"/>
    <w:rsid w:val="00C32696"/>
    <w:rsid w:val="00C33079"/>
    <w:rsid w:val="00C35546"/>
    <w:rsid w:val="00C36CD5"/>
    <w:rsid w:val="00C36FD9"/>
    <w:rsid w:val="00C43605"/>
    <w:rsid w:val="00C470D8"/>
    <w:rsid w:val="00C53D91"/>
    <w:rsid w:val="00C55A12"/>
    <w:rsid w:val="00C563BB"/>
    <w:rsid w:val="00C6553E"/>
    <w:rsid w:val="00C71237"/>
    <w:rsid w:val="00C75EA0"/>
    <w:rsid w:val="00C76F16"/>
    <w:rsid w:val="00C83A13"/>
    <w:rsid w:val="00C85F06"/>
    <w:rsid w:val="00C86F10"/>
    <w:rsid w:val="00C9068C"/>
    <w:rsid w:val="00C92967"/>
    <w:rsid w:val="00CA3D0C"/>
    <w:rsid w:val="00CA413D"/>
    <w:rsid w:val="00CA654B"/>
    <w:rsid w:val="00CB0059"/>
    <w:rsid w:val="00CB72B8"/>
    <w:rsid w:val="00CC3C43"/>
    <w:rsid w:val="00CC4C24"/>
    <w:rsid w:val="00CC5EEB"/>
    <w:rsid w:val="00CD0BA8"/>
    <w:rsid w:val="00CD2EA2"/>
    <w:rsid w:val="00CD4C7B"/>
    <w:rsid w:val="00CD58FE"/>
    <w:rsid w:val="00CD5BD2"/>
    <w:rsid w:val="00CE5CD4"/>
    <w:rsid w:val="00CE66C7"/>
    <w:rsid w:val="00CE7544"/>
    <w:rsid w:val="00CF3A65"/>
    <w:rsid w:val="00D1634E"/>
    <w:rsid w:val="00D16FC6"/>
    <w:rsid w:val="00D17018"/>
    <w:rsid w:val="00D17CC0"/>
    <w:rsid w:val="00D20E5C"/>
    <w:rsid w:val="00D26DC7"/>
    <w:rsid w:val="00D27166"/>
    <w:rsid w:val="00D31250"/>
    <w:rsid w:val="00D33BE3"/>
    <w:rsid w:val="00D3792D"/>
    <w:rsid w:val="00D521F1"/>
    <w:rsid w:val="00D54820"/>
    <w:rsid w:val="00D55E47"/>
    <w:rsid w:val="00D62E19"/>
    <w:rsid w:val="00D67CD1"/>
    <w:rsid w:val="00D71A9B"/>
    <w:rsid w:val="00D738D6"/>
    <w:rsid w:val="00D740F9"/>
    <w:rsid w:val="00D762D4"/>
    <w:rsid w:val="00D80795"/>
    <w:rsid w:val="00D80A77"/>
    <w:rsid w:val="00D854BE"/>
    <w:rsid w:val="00D87E00"/>
    <w:rsid w:val="00D9134D"/>
    <w:rsid w:val="00D96D11"/>
    <w:rsid w:val="00DA2595"/>
    <w:rsid w:val="00DA47C1"/>
    <w:rsid w:val="00DA7A03"/>
    <w:rsid w:val="00DB0DB8"/>
    <w:rsid w:val="00DB1818"/>
    <w:rsid w:val="00DB36E1"/>
    <w:rsid w:val="00DB5223"/>
    <w:rsid w:val="00DB72D6"/>
    <w:rsid w:val="00DC00D2"/>
    <w:rsid w:val="00DC180D"/>
    <w:rsid w:val="00DC309B"/>
    <w:rsid w:val="00DC4DA2"/>
    <w:rsid w:val="00DC5261"/>
    <w:rsid w:val="00DC7856"/>
    <w:rsid w:val="00DE15D9"/>
    <w:rsid w:val="00DE25D2"/>
    <w:rsid w:val="00DE4E1C"/>
    <w:rsid w:val="00DE59BB"/>
    <w:rsid w:val="00DE5A61"/>
    <w:rsid w:val="00DEA041"/>
    <w:rsid w:val="00DF04C0"/>
    <w:rsid w:val="00DF7C20"/>
    <w:rsid w:val="00E00578"/>
    <w:rsid w:val="00E03812"/>
    <w:rsid w:val="00E038FB"/>
    <w:rsid w:val="00E07F46"/>
    <w:rsid w:val="00E15474"/>
    <w:rsid w:val="00E16E80"/>
    <w:rsid w:val="00E23247"/>
    <w:rsid w:val="00E3195F"/>
    <w:rsid w:val="00E375AC"/>
    <w:rsid w:val="00E46C08"/>
    <w:rsid w:val="00E471CF"/>
    <w:rsid w:val="00E52096"/>
    <w:rsid w:val="00E62835"/>
    <w:rsid w:val="00E63EBB"/>
    <w:rsid w:val="00E6644B"/>
    <w:rsid w:val="00E70A12"/>
    <w:rsid w:val="00E75DCB"/>
    <w:rsid w:val="00E77645"/>
    <w:rsid w:val="00E83697"/>
    <w:rsid w:val="00E859B6"/>
    <w:rsid w:val="00E907AA"/>
    <w:rsid w:val="00E93045"/>
    <w:rsid w:val="00E930B2"/>
    <w:rsid w:val="00E9719B"/>
    <w:rsid w:val="00E974DB"/>
    <w:rsid w:val="00E976D6"/>
    <w:rsid w:val="00EA1A01"/>
    <w:rsid w:val="00EA5E29"/>
    <w:rsid w:val="00EA61D5"/>
    <w:rsid w:val="00EA66C9"/>
    <w:rsid w:val="00EB5D32"/>
    <w:rsid w:val="00EB78CF"/>
    <w:rsid w:val="00EC4A25"/>
    <w:rsid w:val="00EE33EB"/>
    <w:rsid w:val="00EE355A"/>
    <w:rsid w:val="00EF2657"/>
    <w:rsid w:val="00EF31BC"/>
    <w:rsid w:val="00EF612C"/>
    <w:rsid w:val="00EF649D"/>
    <w:rsid w:val="00F025A2"/>
    <w:rsid w:val="00F036E9"/>
    <w:rsid w:val="00F07388"/>
    <w:rsid w:val="00F14EE0"/>
    <w:rsid w:val="00F2026E"/>
    <w:rsid w:val="00F2210A"/>
    <w:rsid w:val="00F258C7"/>
    <w:rsid w:val="00F31372"/>
    <w:rsid w:val="00F32864"/>
    <w:rsid w:val="00F36F43"/>
    <w:rsid w:val="00F37743"/>
    <w:rsid w:val="00F46054"/>
    <w:rsid w:val="00F47396"/>
    <w:rsid w:val="00F4743D"/>
    <w:rsid w:val="00F51475"/>
    <w:rsid w:val="00F539CA"/>
    <w:rsid w:val="00F53DAD"/>
    <w:rsid w:val="00F54A3D"/>
    <w:rsid w:val="00F54CB0"/>
    <w:rsid w:val="00F55E23"/>
    <w:rsid w:val="00F579CD"/>
    <w:rsid w:val="00F642CA"/>
    <w:rsid w:val="00F653B8"/>
    <w:rsid w:val="00F70307"/>
    <w:rsid w:val="00F711CF"/>
    <w:rsid w:val="00F71B89"/>
    <w:rsid w:val="00F7353C"/>
    <w:rsid w:val="00F76F8F"/>
    <w:rsid w:val="00F82CC8"/>
    <w:rsid w:val="00F86CD8"/>
    <w:rsid w:val="00F87257"/>
    <w:rsid w:val="00F93B90"/>
    <w:rsid w:val="00F941DF"/>
    <w:rsid w:val="00F96C81"/>
    <w:rsid w:val="00FA0161"/>
    <w:rsid w:val="00FA1266"/>
    <w:rsid w:val="00FB36FA"/>
    <w:rsid w:val="00FC1192"/>
    <w:rsid w:val="00FE106D"/>
    <w:rsid w:val="00FE251B"/>
    <w:rsid w:val="00FE4EC3"/>
    <w:rsid w:val="00FF1961"/>
    <w:rsid w:val="121B3140"/>
    <w:rsid w:val="150459F6"/>
    <w:rsid w:val="309A6D9C"/>
    <w:rsid w:val="4F4C6A94"/>
    <w:rsid w:val="547BE068"/>
    <w:rsid w:val="5C9D77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EDD6F62-C34D-4B58-8410-F72CF2F1D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AE722C"/>
    <w:pPr>
      <w:spacing w:before="100" w:beforeAutospacing="1" w:after="100" w:afterAutospacing="1"/>
    </w:pPr>
    <w:rPr>
      <w:sz w:val="24"/>
      <w:szCs w:val="24"/>
      <w:lang w:eastAsia="en-GB"/>
    </w:rPr>
  </w:style>
  <w:style w:type="paragraph" w:styleId="BodyText">
    <w:name w:val="Body Text"/>
    <w:basedOn w:val="Normal"/>
    <w:link w:val="BodyTextChar"/>
    <w:rsid w:val="00AE722C"/>
    <w:pPr>
      <w:spacing w:after="120"/>
    </w:pPr>
  </w:style>
  <w:style w:type="character" w:customStyle="1" w:styleId="BodyTextChar">
    <w:name w:val="Body Text Char"/>
    <w:basedOn w:val="DefaultParagraphFont"/>
    <w:link w:val="BodyText"/>
    <w:rsid w:val="00AE722C"/>
    <w:rPr>
      <w:lang w:eastAsia="en-US"/>
    </w:rPr>
  </w:style>
  <w:style w:type="character" w:customStyle="1" w:styleId="Heading1Char">
    <w:name w:val="Heading 1 Char"/>
    <w:basedOn w:val="DefaultParagraphFont"/>
    <w:link w:val="Heading1"/>
    <w:rsid w:val="00AE722C"/>
    <w:rPr>
      <w:rFonts w:ascii="Arial" w:hAnsi="Arial"/>
      <w:sz w:val="36"/>
      <w:lang w:eastAsia="en-US"/>
    </w:rPr>
  </w:style>
  <w:style w:type="character" w:customStyle="1" w:styleId="normaltextrun">
    <w:name w:val="normaltextrun"/>
    <w:basedOn w:val="DefaultParagraphFont"/>
    <w:rsid w:val="00AE722C"/>
  </w:style>
  <w:style w:type="character" w:customStyle="1" w:styleId="tabchar">
    <w:name w:val="tabchar"/>
    <w:basedOn w:val="DefaultParagraphFont"/>
    <w:rsid w:val="00AE722C"/>
  </w:style>
  <w:style w:type="character" w:customStyle="1" w:styleId="eop">
    <w:name w:val="eop"/>
    <w:basedOn w:val="DefaultParagraphFont"/>
    <w:rsid w:val="00AE722C"/>
  </w:style>
  <w:style w:type="paragraph" w:customStyle="1" w:styleId="Doc-title">
    <w:name w:val="Doc-title"/>
    <w:basedOn w:val="Normal"/>
    <w:next w:val="Doc-text2"/>
    <w:link w:val="Doc-titleChar"/>
    <w:qFormat/>
    <w:rsid w:val="00F4743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474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4743D"/>
    <w:rPr>
      <w:rFonts w:ascii="Arial" w:eastAsia="MS Mincho" w:hAnsi="Arial"/>
      <w:szCs w:val="24"/>
    </w:rPr>
  </w:style>
  <w:style w:type="character" w:customStyle="1" w:styleId="Doc-titleChar">
    <w:name w:val="Doc-title Char"/>
    <w:link w:val="Doc-title"/>
    <w:qFormat/>
    <w:rsid w:val="00F4743D"/>
    <w:rPr>
      <w:rFonts w:ascii="Arial" w:eastAsia="MS Mincho" w:hAnsi="Arial"/>
      <w:noProof/>
      <w:szCs w:val="24"/>
    </w:rPr>
  </w:style>
  <w:style w:type="character" w:styleId="CommentReference">
    <w:name w:val="annotation reference"/>
    <w:basedOn w:val="DefaultParagraphFont"/>
    <w:rsid w:val="006D232B"/>
    <w:rPr>
      <w:sz w:val="16"/>
      <w:szCs w:val="16"/>
    </w:rPr>
  </w:style>
  <w:style w:type="paragraph" w:styleId="CommentText">
    <w:name w:val="annotation text"/>
    <w:basedOn w:val="Normal"/>
    <w:link w:val="CommentTextChar"/>
    <w:rsid w:val="006D232B"/>
  </w:style>
  <w:style w:type="character" w:customStyle="1" w:styleId="CommentTextChar">
    <w:name w:val="Comment Text Char"/>
    <w:basedOn w:val="DefaultParagraphFont"/>
    <w:link w:val="CommentText"/>
    <w:rsid w:val="006D232B"/>
    <w:rPr>
      <w:lang w:eastAsia="en-US"/>
    </w:rPr>
  </w:style>
  <w:style w:type="paragraph" w:styleId="CommentSubject">
    <w:name w:val="annotation subject"/>
    <w:basedOn w:val="CommentText"/>
    <w:next w:val="CommentText"/>
    <w:link w:val="CommentSubjectChar"/>
    <w:rsid w:val="006D232B"/>
    <w:rPr>
      <w:b/>
      <w:bCs/>
    </w:rPr>
  </w:style>
  <w:style w:type="character" w:customStyle="1" w:styleId="CommentSubjectChar">
    <w:name w:val="Comment Subject Char"/>
    <w:basedOn w:val="CommentTextChar"/>
    <w:link w:val="CommentSubject"/>
    <w:rsid w:val="006D232B"/>
    <w:rPr>
      <w:b/>
      <w:bCs/>
      <w:lang w:eastAsia="en-US"/>
    </w:rPr>
  </w:style>
  <w:style w:type="character" w:customStyle="1" w:styleId="B2Char">
    <w:name w:val="B2 Char"/>
    <w:link w:val="B2"/>
    <w:qFormat/>
    <w:rsid w:val="007574AB"/>
    <w:rPr>
      <w:lang w:eastAsia="en-US"/>
    </w:rPr>
  </w:style>
  <w:style w:type="character" w:customStyle="1" w:styleId="B3Char2">
    <w:name w:val="B3 Char2"/>
    <w:link w:val="B3"/>
    <w:qFormat/>
    <w:rsid w:val="007574AB"/>
    <w:rPr>
      <w:lang w:eastAsia="en-US"/>
    </w:rPr>
  </w:style>
  <w:style w:type="character" w:customStyle="1" w:styleId="B4Char">
    <w:name w:val="B4 Char"/>
    <w:link w:val="B4"/>
    <w:qFormat/>
    <w:rsid w:val="007574AB"/>
    <w:rPr>
      <w:lang w:eastAsia="en-US"/>
    </w:rPr>
  </w:style>
  <w:style w:type="paragraph" w:styleId="Revision">
    <w:name w:val="Revision"/>
    <w:hidden/>
    <w:uiPriority w:val="99"/>
    <w:semiHidden/>
    <w:rsid w:val="00A729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444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770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5AIRPNAIUNRU-859666464-14148</_dlc_DocId>
    <_dlc_DocIdUrl xmlns="71c5aaf6-e6ce-465b-b873-5148d2a4c105">
      <Url>https://nokia.sharepoint.com/sites/c5g/e2earch/_layouts/15/DocIdRedir.aspx?ID=5AIRPNAIUNRU-859666464-14148</Url>
      <Description>5AIRPNAIUNRU-859666464-14148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83f22d2f-d16e-4be6-ad4f-29fa0b067c3c"/>
    <ds:schemaRef ds:uri="http://schemas.microsoft.com/office/2006/metadata/properties"/>
    <ds:schemaRef ds:uri="http://www.w3.org/XML/1998/namespace"/>
    <ds:schemaRef ds:uri="http://schemas.openxmlformats.org/package/2006/metadata/core-properties"/>
    <ds:schemaRef ds:uri="a3840f4f-04be-43d1-b2ef-6ff1382503c7"/>
    <ds:schemaRef ds:uri="http://purl.org/dc/dcmitype/"/>
    <ds:schemaRef ds:uri="http://purl.org/dc/elements/1.1/"/>
    <ds:schemaRef ds:uri="71c5aaf6-e6ce-465b-b873-5148d2a4c105"/>
    <ds:schemaRef ds:uri="http://schemas.microsoft.com/office/2006/documentManagement/types"/>
    <ds:schemaRef ds:uri="http://schemas.microsoft.com/office/infopath/2007/PartnerControls"/>
    <ds:schemaRef ds:uri="3b34c8f0-1ef5-4d1e-bb66-517ce7fe7356"/>
    <ds:schemaRef ds:uri="http://purl.org/dc/te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3</Pages>
  <Words>1074</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145</cp:revision>
  <dcterms:created xsi:type="dcterms:W3CDTF">2023-03-14T21:01:00Z</dcterms:created>
  <dcterms:modified xsi:type="dcterms:W3CDTF">2023-05-11T15:56:00Z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7cc68aad-e173-4e04-815c-e44c40ca58cf</vt:lpwstr>
  </property>
</Properties>
</file>